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B62EB8" w14:textId="0573B313" w:rsidR="00566C82" w:rsidRPr="00566C82" w:rsidRDefault="00566C82">
      <w:pPr>
        <w:rPr>
          <w:sz w:val="22"/>
          <w:szCs w:val="22"/>
          <w:lang w:val="en-US"/>
        </w:rPr>
      </w:pPr>
      <w:r w:rsidRPr="00566C82">
        <w:rPr>
          <w:sz w:val="22"/>
          <w:szCs w:val="22"/>
          <w:lang w:val="en-US"/>
        </w:rPr>
        <w:t>Responses to UCU questions received 4 March 2025</w:t>
      </w:r>
    </w:p>
    <w:p w14:paraId="0F08749A" w14:textId="77777777" w:rsidR="00566C82" w:rsidRPr="00566C82" w:rsidRDefault="00566C82" w:rsidP="00566C82">
      <w:pPr>
        <w:pStyle w:val="ListParagraph"/>
        <w:numPr>
          <w:ilvl w:val="0"/>
          <w:numId w:val="2"/>
        </w:num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University communications and other activities appear to be continuing in a ‘business as usual’ fashion. Given that approximately 1,800 academic members of staff have received letters telling them they are at risk of redundancy, and telling Professional Services staff that they will be next means that a very large proportion of members of staff are currently undergoing unimaginable trauma. Students in schools earmarked for closure and on affected courses likewise speak of shock and trauma. In this context, it appears highly disrespectful to pretend it is business as usual. For example, university communications continue to pump out chirpy messages, communications with staff continue to feature pictures of UEB members with smiling faces, and alumni were recently invited to a reception at the House of Lords ‘for a chance to hear the latest news and research highlights from the University. Enjoy wine and canapés in this historic setting, with wonderful views of the river Thames’. Have you considered how to communicate more appropriately across all communication channels, and if so why has this been refused, and if not, why not?</w:t>
      </w:r>
    </w:p>
    <w:p w14:paraId="2F988392"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5DB2261C"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Thank you for your feedback. Regular communications to staff are always important but particularly so during uncertain times. Our messaging always tries to strike a balance, acknowledging how worrying and unsettling the consultation will be for some people and taking a sensitive approach, whilst at the same time continuing to support and inform colleagues and continue to deliver for our students and stakeholders.</w:t>
      </w:r>
    </w:p>
    <w:p w14:paraId="70BF6650"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61DBD8CA" w14:textId="1FC90CB7"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Consultation schedules circulated on 7 February indicate that decisions on re-organisations and closures will not be taken before May, but risk of redundancy letter have already been sent, and Voluntary Redundancy scheme information is to be launched in the week commencing 10 of February. How do UEB know what staff to target in with VR and what staff to make redundant if the consultation on re-organisation is genuine? That is to say, are UEB working on redundancies assuming that plans will not change through consultation?</w:t>
      </w:r>
    </w:p>
    <w:p w14:paraId="7D6A052A"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634799B8"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Whilst the consultation is based on proposals, we do expect alternative proposals to be put forward in relation to a number of our schools and final proposals will only be developed once the consultation ceases. Risk of redundancy letters have been sent to staff in the schools in scope of the current proposals, with the opportunity for those individuals to apply for Voluntary Redundancy should that be the right option for them. Compulsory redundancies would only be pursued at the end of the consultation once decisions are taken on final proposals and if we have not made the staff reductions needed before that point.</w:t>
      </w:r>
    </w:p>
    <w:p w14:paraId="42262363"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5422909A" w14:textId="77777777"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 xml:space="preserve">What does the UEB mean by “key stakeholders (by School)” in the proposed </w:t>
      </w:r>
    </w:p>
    <w:p w14:paraId="6B4B0962" w14:textId="2F75C565" w:rsidR="00566C82" w:rsidRPr="00566C82" w:rsidRDefault="00566C82" w:rsidP="00566C82">
      <w:pPr>
        <w:pStyle w:val="ListParagraph"/>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consultation timeline?</w:t>
      </w:r>
    </w:p>
    <w:p w14:paraId="6413262A"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82430ED"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Whilst there is a formal process supporting the staff related elements of the consultation we are also engaging with students and external organisations, institutions and bodies relevant to the Schools and disciplines included in the consultation.</w:t>
      </w:r>
    </w:p>
    <w:p w14:paraId="4E20C487"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1827DBE8" w14:textId="6B72F492"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Why will Heads of School who have received risk of redundancy letters be involved in reducing the numbers of those in ‘scope’ of redundancy? Doesn’t this constitute a conflict of interest?</w:t>
      </w:r>
    </w:p>
    <w:p w14:paraId="130C2236" w14:textId="77777777" w:rsidR="00566C82" w:rsidRPr="00566C82" w:rsidRDefault="00566C82" w:rsidP="00566C82">
      <w:pPr>
        <w:pStyle w:val="ListParagraph"/>
        <w:spacing w:after="0" w:line="240" w:lineRule="auto"/>
        <w:rPr>
          <w:rFonts w:eastAsia="Times New Roman" w:cs="Times New Roman"/>
          <w:color w:val="000000"/>
          <w:kern w:val="0"/>
          <w:sz w:val="22"/>
          <w:szCs w:val="22"/>
          <w:lang w:eastAsia="en-GB"/>
          <w14:ligatures w14:val="none"/>
        </w:rPr>
      </w:pPr>
    </w:p>
    <w:p w14:paraId="5283991C"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 xml:space="preserve">Our Heads of School are a highly professional group who play an important leadership role and are best placed to help us understand the implications of the proposals. Almost every member </w:t>
      </w:r>
      <w:r w:rsidRPr="00566C82">
        <w:rPr>
          <w:rFonts w:eastAsia="Times New Roman" w:cs="Times New Roman"/>
          <w:kern w:val="0"/>
          <w:sz w:val="22"/>
          <w:szCs w:val="22"/>
          <w:lang w:eastAsia="en-GB"/>
          <w14:ligatures w14:val="none"/>
        </w:rPr>
        <w:lastRenderedPageBreak/>
        <w:t>of staff has an interest in the proposals, and they could be multiple perceived conflicts of interest which is why there is clear governance through the Academic Futures Task and Finish Group and University Executive Board for any decisions relating to reducing the in-scope group.</w:t>
      </w:r>
    </w:p>
    <w:p w14:paraId="4E192A22"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19C2DF2F" w14:textId="4A1FD3E5"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There are reports that in some Schools, like MATHS, only a sub-group of academic staff have received ‘in scope/at risk’ letters. On what basis and criteria was this selection made?</w:t>
      </w:r>
    </w:p>
    <w:p w14:paraId="55D8E34A"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48565D1"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Where specific sub-groups of academic staff within schools are in scope the rationale for that is outlined in the consultation proposal document.</w:t>
      </w:r>
    </w:p>
    <w:p w14:paraId="25EDE401"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6965D79D" w14:textId="45AEC2FB"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 xml:space="preserve">Are decisions about whether to proceed with the proposals or accept alternatives and about whether to make staff redundant being made </w:t>
      </w:r>
      <w:r w:rsidRPr="00566C82">
        <w:rPr>
          <w:rFonts w:eastAsia="Times New Roman" w:cs="Times New Roman"/>
          <w:b/>
          <w:bCs/>
          <w:i/>
          <w:iCs/>
          <w:color w:val="000000"/>
          <w:kern w:val="0"/>
          <w:sz w:val="22"/>
          <w:szCs w:val="22"/>
          <w:lang w:eastAsia="en-GB"/>
          <w14:ligatures w14:val="none"/>
        </w:rPr>
        <w:t xml:space="preserve">at the end </w:t>
      </w:r>
      <w:r w:rsidRPr="00566C82">
        <w:rPr>
          <w:rFonts w:eastAsia="Times New Roman" w:cs="Times New Roman"/>
          <w:color w:val="000000"/>
          <w:kern w:val="0"/>
          <w:sz w:val="22"/>
          <w:szCs w:val="22"/>
          <w:lang w:eastAsia="en-GB"/>
          <w14:ligatures w14:val="none"/>
        </w:rPr>
        <w:t xml:space="preserve">of the 90-day consultation (as indicated in the briefing on 28 Jan and the VC’s all-staff email of 29 Jan) or are at least some decisions being made </w:t>
      </w:r>
      <w:r w:rsidRPr="00566C82">
        <w:rPr>
          <w:rFonts w:eastAsia="Times New Roman" w:cs="Times New Roman"/>
          <w:b/>
          <w:bCs/>
          <w:i/>
          <w:iCs/>
          <w:color w:val="000000"/>
          <w:kern w:val="0"/>
          <w:sz w:val="22"/>
          <w:szCs w:val="22"/>
          <w:lang w:eastAsia="en-GB"/>
          <w14:ligatures w14:val="none"/>
        </w:rPr>
        <w:t xml:space="preserve">during </w:t>
      </w:r>
      <w:r w:rsidRPr="00566C82">
        <w:rPr>
          <w:rFonts w:eastAsia="Times New Roman" w:cs="Times New Roman"/>
          <w:color w:val="000000"/>
          <w:kern w:val="0"/>
          <w:sz w:val="22"/>
          <w:szCs w:val="22"/>
          <w:lang w:eastAsia="en-GB"/>
          <w14:ligatures w14:val="none"/>
        </w:rPr>
        <w:t>the 90-day period, as indicated in the PVC’s letter (sent from HR) of 29 Jan, which suggests that decisions will be made during the process which would remove some staff from the pool of people at risk of redundancy?</w:t>
      </w:r>
    </w:p>
    <w:p w14:paraId="4DF7B6D1"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16A7977"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There are three ‘census checkpoints’ during the consultation when the in-scope group will be reviewed and these have been publicised. There are also two deadlines for receipt of alternative proposals, 14 March and 6 May, although proposals can be submitted at any stage. No decision on the potential for compulsory redundancies will be taken until final proposals are developed and Council takes a formal decision on those proposals.</w:t>
      </w:r>
    </w:p>
    <w:p w14:paraId="27D66D3A"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05904896" w14:textId="6023B086"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What exactly is the relationship between the ‘formal’ process of consultation on UEB’s proposals and the statutory process for consultation regarding redundancies?</w:t>
      </w:r>
    </w:p>
    <w:p w14:paraId="5BC25344"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84F4957"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The formal consultation open to all staff, students and stakeholders is running alongside the statutory collective and individual consultation process.</w:t>
      </w:r>
    </w:p>
    <w:p w14:paraId="69BB7F28"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EF015FE" w14:textId="7BD3FA3F"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 xml:space="preserve">Why are the consultations on UEB’s proposals </w:t>
      </w:r>
      <w:r w:rsidRPr="00566C82">
        <w:rPr>
          <w:rFonts w:eastAsia="Times New Roman" w:cs="Times New Roman"/>
          <w:i/>
          <w:iCs/>
          <w:color w:val="000000"/>
          <w:kern w:val="0"/>
          <w:sz w:val="22"/>
          <w:szCs w:val="22"/>
          <w:lang w:eastAsia="en-GB"/>
          <w14:ligatures w14:val="none"/>
        </w:rPr>
        <w:t xml:space="preserve">and </w:t>
      </w:r>
      <w:r w:rsidRPr="00566C82">
        <w:rPr>
          <w:rFonts w:eastAsia="Times New Roman" w:cs="Times New Roman"/>
          <w:color w:val="000000"/>
          <w:kern w:val="0"/>
          <w:sz w:val="22"/>
          <w:szCs w:val="22"/>
          <w:lang w:eastAsia="en-GB"/>
          <w14:ligatures w14:val="none"/>
        </w:rPr>
        <w:t xml:space="preserve">on possible redundancies arising from them being conducted concurrently? Isn’t it necessary to decide first whether UEB’s proposals or some other alternative proposals are going to be carried forward </w:t>
      </w:r>
      <w:r w:rsidRPr="00566C82">
        <w:rPr>
          <w:rFonts w:eastAsia="Times New Roman" w:cs="Times New Roman"/>
          <w:i/>
          <w:iCs/>
          <w:color w:val="000000"/>
          <w:kern w:val="0"/>
          <w:sz w:val="22"/>
          <w:szCs w:val="22"/>
          <w:lang w:eastAsia="en-GB"/>
          <w14:ligatures w14:val="none"/>
        </w:rPr>
        <w:t xml:space="preserve">before </w:t>
      </w:r>
      <w:r w:rsidRPr="00566C82">
        <w:rPr>
          <w:rFonts w:eastAsia="Times New Roman" w:cs="Times New Roman"/>
          <w:color w:val="000000"/>
          <w:kern w:val="0"/>
          <w:sz w:val="22"/>
          <w:szCs w:val="22"/>
          <w:lang w:eastAsia="en-GB"/>
          <w14:ligatures w14:val="none"/>
        </w:rPr>
        <w:t>determining which posts are at risk of redundancy? Different posts are very likely to be ‘in scope’ under different proposals.</w:t>
      </w:r>
    </w:p>
    <w:p w14:paraId="7AE37E92"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2F5755C"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Delivery plans will be developed in relation to the current proposals and those plans will underpin the consideration of the need for compulsory redundancies, alongside progress with staff reductions, should the proposals be put forward as final proposals. Delivery plans will also be developed for viable alternative proposals. Final proposals will be established at the end of the consultation period and those proposals may well see alternative proposals put forward instead of the consultation proposals as this is genuine consultation.</w:t>
      </w:r>
    </w:p>
    <w:p w14:paraId="3E3D6669"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6256CD5C" w14:textId="4A6EC976"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When exactly will any necessary redundancies take effect? The consultation period seems designed to lead to redundancies during or very soon after the 90-day period, but the VC’s email of 29 Jan says that 'If, at the end of the consultation process, we think we need to go ahead with reducing our number of academic staff, then we will not be looking for those staff to leave immediately – rather we are anticipating a gradual reduction in the number of staff over several years'.</w:t>
      </w:r>
    </w:p>
    <w:p w14:paraId="0DFDF93C"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CB78875"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lastRenderedPageBreak/>
        <w:t>The approach to compulsory redundancies and the supporting timescale can only be decided once we have final proposals and a decision is taken on whether we take that approach. Whatever proposals are taken forward some of the action needed will take a number of years to implements.</w:t>
      </w:r>
    </w:p>
    <w:p w14:paraId="3A901635"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1CDD58EC" w14:textId="43736E5D"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Is it possible that some staff could be told at the end of the consultation that their posts will certainly be terminated, but not for ‘several years’?</w:t>
      </w:r>
    </w:p>
    <w:p w14:paraId="36DDB9FE"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08E0EE6"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Many of the proposals will involve a discontinuation process and ‘teaching out’ to ensure we maintain the student experience and we will only know the impact once we have final proposals in place and decisions are taken.</w:t>
      </w:r>
    </w:p>
    <w:p w14:paraId="00DF9252"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17BD8BD0" w14:textId="14BDB043"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The data pack uploaded to Academic Futures on 7 February provides only statistics but no assumptions of the proposed university model or workings that show how the changes lead to savings. These should be provided to staff for the consultation</w:t>
      </w:r>
      <w:r w:rsidRPr="00566C82">
        <w:rPr>
          <w:rFonts w:eastAsia="Times New Roman" w:cs="Times New Roman"/>
          <w:color w:val="000000"/>
          <w:kern w:val="0"/>
          <w:sz w:val="22"/>
          <w:szCs w:val="22"/>
          <w:lang w:eastAsia="en-GB"/>
          <w14:ligatures w14:val="none"/>
        </w:rPr>
        <w:t>.</w:t>
      </w:r>
    </w:p>
    <w:p w14:paraId="795B7A10"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6B76471F"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The data used to inform the proposals has been provided in the data pack.</w:t>
      </w:r>
    </w:p>
    <w:p w14:paraId="6CC38EA9"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F91311E" w14:textId="6D670FFB"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Data allocation is incorrect in complex schools, e.g. planning data is returned alongside architecture and human geography alongside earth sciences. For all cases, can data be provided from internal sources to reflect current school allocations</w:t>
      </w:r>
      <w:r w:rsidRPr="00566C82">
        <w:rPr>
          <w:rFonts w:eastAsia="Times New Roman" w:cs="Times New Roman"/>
          <w:color w:val="000000"/>
          <w:kern w:val="0"/>
          <w:sz w:val="22"/>
          <w:szCs w:val="22"/>
          <w:lang w:eastAsia="en-GB"/>
          <w14:ligatures w14:val="none"/>
        </w:rPr>
        <w:t>.</w:t>
      </w:r>
    </w:p>
    <w:p w14:paraId="2CC1D807"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1EBBECC7"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The data has been reviewed for any inaccuracies.</w:t>
      </w:r>
    </w:p>
    <w:p w14:paraId="0E09C789"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63DAAFDC" w14:textId="37759B97"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Research income figures are a snapshot; the last five years should be provided to understand wider averages.</w:t>
      </w:r>
    </w:p>
    <w:p w14:paraId="48B31532"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58B803AB"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We have provided the data and timeframe that we believe is relevant.</w:t>
      </w:r>
    </w:p>
    <w:p w14:paraId="3704E9F1"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11A6F0A" w14:textId="4774A3A9"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Can you provide the formula and rationale used to calculate operational SSRs in each school?</w:t>
      </w:r>
    </w:p>
    <w:p w14:paraId="38D11146"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315E725"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The Operational SSRs are a census, reflecting the student and staff FTE on a certain day, e.g. 1</w:t>
      </w:r>
      <w:r w:rsidRPr="00566C82">
        <w:rPr>
          <w:rFonts w:eastAsia="Times New Roman" w:cs="Times New Roman"/>
          <w:color w:val="000000"/>
          <w:kern w:val="0"/>
          <w:sz w:val="22"/>
          <w:szCs w:val="22"/>
          <w:vertAlign w:val="superscript"/>
          <w:lang w:eastAsia="en-GB"/>
          <w14:ligatures w14:val="none"/>
        </w:rPr>
        <w:t>st</w:t>
      </w:r>
      <w:r w:rsidRPr="00566C82">
        <w:rPr>
          <w:rFonts w:eastAsia="Times New Roman" w:cs="Times New Roman"/>
          <w:color w:val="000000"/>
          <w:kern w:val="0"/>
          <w:sz w:val="22"/>
          <w:szCs w:val="22"/>
          <w:lang w:eastAsia="en-GB"/>
          <w14:ligatures w14:val="none"/>
        </w:rPr>
        <w:t xml:space="preserve"> November. We count all ‘live’ student records, UG, PGT, and PGR, and all T&amp;S and T&amp;R staff. From the staff count, we then exclude any externally funded, or people who are absent for a period of time, e.g. on maternity leave. We also exclude Heads of School, and only count a reduced FTE for those holding other leadership positions, such as Deans. It is important to note that no single data provides a definitive SSR – 1</w:t>
      </w:r>
      <w:r w:rsidRPr="00566C82">
        <w:rPr>
          <w:rFonts w:eastAsia="Times New Roman" w:cs="Times New Roman"/>
          <w:color w:val="000000"/>
          <w:kern w:val="0"/>
          <w:sz w:val="22"/>
          <w:szCs w:val="22"/>
          <w:vertAlign w:val="superscript"/>
          <w:lang w:eastAsia="en-GB"/>
          <w14:ligatures w14:val="none"/>
        </w:rPr>
        <w:t>st</w:t>
      </w:r>
      <w:r w:rsidRPr="00566C82">
        <w:rPr>
          <w:rFonts w:eastAsia="Times New Roman" w:cs="Times New Roman"/>
          <w:color w:val="000000"/>
          <w:kern w:val="0"/>
          <w:sz w:val="22"/>
          <w:szCs w:val="22"/>
          <w:lang w:eastAsia="en-GB"/>
          <w14:ligatures w14:val="none"/>
        </w:rPr>
        <w:t xml:space="preserve"> November and 14</w:t>
      </w:r>
      <w:r w:rsidRPr="00566C82">
        <w:rPr>
          <w:rFonts w:eastAsia="Times New Roman" w:cs="Times New Roman"/>
          <w:color w:val="000000"/>
          <w:kern w:val="0"/>
          <w:sz w:val="22"/>
          <w:szCs w:val="22"/>
          <w:vertAlign w:val="superscript"/>
          <w:lang w:eastAsia="en-GB"/>
          <w14:ligatures w14:val="none"/>
        </w:rPr>
        <w:t>th</w:t>
      </w:r>
      <w:r w:rsidRPr="00566C82">
        <w:rPr>
          <w:rFonts w:eastAsia="Times New Roman" w:cs="Times New Roman"/>
          <w:color w:val="000000"/>
          <w:kern w:val="0"/>
          <w:sz w:val="22"/>
          <w:szCs w:val="22"/>
          <w:lang w:eastAsia="en-GB"/>
          <w14:ligatures w14:val="none"/>
        </w:rPr>
        <w:t xml:space="preserve"> February will be different for good reasons. It is the trends and patterns over time that we are hoping to capture. </w:t>
      </w:r>
    </w:p>
    <w:p w14:paraId="10F26360"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FF8C831" w14:textId="4D75AE8F"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How have ‘future state’ student numbers been determined and why do some schools have no change expected (e.g., LAWPL) while others have considerable decreases expected? What data was used to determine these numbers?</w:t>
      </w:r>
    </w:p>
    <w:p w14:paraId="561D2CFA"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0F04D3E5"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Recent recruitment trends, up to date admissions data, and known market movements inform the setting of the student numbers. These obviously vary by subject.</w:t>
      </w:r>
    </w:p>
    <w:p w14:paraId="3CC6DB11"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C0452EC" w14:textId="2B8CB8E5"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 xml:space="preserve">What were the UEB's total travel expenses last year and what sum was spent on first-class travel? </w:t>
      </w:r>
    </w:p>
    <w:p w14:paraId="621FB9FF"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132975B7" w14:textId="5DC5BA43"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lastRenderedPageBreak/>
        <w:t>£70,895.03 was spent on travel. £101 of this was spent on first class (train ticket- which was less expensive than the standard fare at £140)</w:t>
      </w:r>
      <w:r w:rsidRPr="00566C82">
        <w:rPr>
          <w:rFonts w:eastAsia="Times New Roman" w:cs="Times New Roman"/>
          <w:color w:val="000000"/>
          <w:kern w:val="0"/>
          <w:sz w:val="22"/>
          <w:szCs w:val="22"/>
          <w:lang w:eastAsia="en-GB"/>
          <w14:ligatures w14:val="none"/>
        </w:rPr>
        <w:t>.</w:t>
      </w:r>
    </w:p>
    <w:p w14:paraId="3C3D2CCF"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5DF896D0" w14:textId="77777777"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How much has Cardiff University paid Southern University Management Services (SUMS Consulting) in all services related to the production of the current proposal?</w:t>
      </w:r>
    </w:p>
    <w:p w14:paraId="5B6454C6"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28A5B047"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SUMS were not involved in developing the Academic Futures consultation proposals</w:t>
      </w:r>
      <w:r w:rsidRPr="00566C82">
        <w:rPr>
          <w:rFonts w:eastAsia="Times New Roman" w:cs="Times New Roman"/>
          <w:kern w:val="0"/>
          <w:sz w:val="22"/>
          <w:szCs w:val="22"/>
          <w:lang w:eastAsia="en-GB"/>
          <w14:ligatures w14:val="none"/>
        </w:rPr>
        <w:t>.</w:t>
      </w:r>
    </w:p>
    <w:p w14:paraId="7A9384EB"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64574CD7" w14:textId="6BFA4ECA"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 xml:space="preserve">What is the annual cost of the university’s membership to SUMS Consulting? </w:t>
      </w:r>
    </w:p>
    <w:p w14:paraId="358C1A12"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F8E50D8"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SUMS is a membership organisation. The annual fee is approximately £50k, and for that we receive up to 40 days consultancy.</w:t>
      </w:r>
    </w:p>
    <w:p w14:paraId="5C1F867B"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AA368D7" w14:textId="025C8EFC"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What is the total cost of services/assignments given by the university to SUMS Consulting since the 2020/21 financial year?</w:t>
      </w:r>
    </w:p>
    <w:p w14:paraId="003D37A5"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6A7C02E8"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This is commercially sensitive data.</w:t>
      </w:r>
    </w:p>
    <w:p w14:paraId="46778A29"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08456279" w14:textId="7CED365D" w:rsidR="00566C82" w:rsidRPr="00566C82" w:rsidRDefault="00566C82" w:rsidP="00566C82">
      <w:pPr>
        <w:pStyle w:val="ListParagraph"/>
        <w:numPr>
          <w:ilvl w:val="0"/>
          <w:numId w:val="2"/>
        </w:numPr>
        <w:spacing w:after="0" w:line="240" w:lineRule="auto"/>
        <w:rPr>
          <w:rFonts w:eastAsia="Times New Roman" w:cs="Times New Roman"/>
          <w:color w:val="000000"/>
          <w:kern w:val="0"/>
          <w:sz w:val="22"/>
          <w:szCs w:val="22"/>
          <w:lang w:eastAsia="en-GB"/>
          <w14:ligatures w14:val="none"/>
        </w:rPr>
      </w:pPr>
      <w:r w:rsidRPr="00566C82">
        <w:rPr>
          <w:rFonts w:eastAsia="Times New Roman" w:cs="Times New Roman"/>
          <w:color w:val="000000"/>
          <w:kern w:val="0"/>
          <w:sz w:val="22"/>
          <w:szCs w:val="22"/>
          <w:lang w:eastAsia="en-GB"/>
          <w14:ligatures w14:val="none"/>
        </w:rPr>
        <w:t>Can the university provide a copy of all contracts signed with SUMS Consulting since the 2020/21 financial year?</w:t>
      </w:r>
    </w:p>
    <w:p w14:paraId="2EA83D41" w14:textId="77777777" w:rsidR="00566C82" w:rsidRPr="00566C82" w:rsidRDefault="00566C82" w:rsidP="00566C82">
      <w:pPr>
        <w:pStyle w:val="ListParagraph"/>
        <w:spacing w:after="0" w:line="240" w:lineRule="auto"/>
        <w:rPr>
          <w:rFonts w:eastAsia="Times New Roman" w:cs="Times New Roman"/>
          <w:color w:val="000000"/>
          <w:kern w:val="0"/>
          <w:sz w:val="22"/>
          <w:szCs w:val="22"/>
          <w:lang w:eastAsia="en-GB"/>
          <w14:ligatures w14:val="none"/>
        </w:rPr>
      </w:pPr>
    </w:p>
    <w:p w14:paraId="188DD3EA"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kern w:val="0"/>
          <w:sz w:val="22"/>
          <w:szCs w:val="22"/>
          <w:lang w:eastAsia="en-GB"/>
          <w14:ligatures w14:val="none"/>
        </w:rPr>
        <w:t>This is commercially sensitive data.</w:t>
      </w:r>
    </w:p>
    <w:p w14:paraId="017C36DE"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75412392"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7343C8DE"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9CAE853"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84CE130"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221EBD9E" w14:textId="77686264" w:rsidR="00566C82" w:rsidRPr="00566C82" w:rsidRDefault="00566C82" w:rsidP="00566C82">
      <w:pPr>
        <w:spacing w:after="0" w:line="240" w:lineRule="auto"/>
        <w:rPr>
          <w:rFonts w:eastAsia="Times New Roman" w:cs="Times New Roman"/>
          <w:kern w:val="0"/>
          <w:sz w:val="22"/>
          <w:szCs w:val="22"/>
          <w:lang w:eastAsia="en-GB"/>
          <w14:ligatures w14:val="none"/>
        </w:rPr>
      </w:pPr>
      <w:r w:rsidRPr="00566C82">
        <w:rPr>
          <w:rFonts w:eastAsia="Times New Roman" w:cs="Times New Roman"/>
          <w:color w:val="000000"/>
          <w:kern w:val="0"/>
          <w:sz w:val="22"/>
          <w:szCs w:val="22"/>
          <w:lang w:eastAsia="en-GB"/>
          <w14:ligatures w14:val="none"/>
        </w:rPr>
        <w:t xml:space="preserve"> </w:t>
      </w:r>
    </w:p>
    <w:p w14:paraId="4748588C"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048EA10"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11DE5DB"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433E20DC"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084E000"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E36BC50"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A42D77F"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2C49BE7E"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17CD4AB3"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32C14E98"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01962C81" w14:textId="77777777" w:rsidR="00566C82" w:rsidRPr="00566C82" w:rsidRDefault="00566C82" w:rsidP="00566C82">
      <w:pPr>
        <w:spacing w:after="0" w:line="240" w:lineRule="auto"/>
        <w:rPr>
          <w:rFonts w:eastAsia="Times New Roman" w:cs="Times New Roman"/>
          <w:b/>
          <w:bCs/>
          <w:color w:val="000000"/>
          <w:kern w:val="0"/>
          <w:sz w:val="22"/>
          <w:szCs w:val="22"/>
          <w:lang w:eastAsia="en-GB"/>
          <w14:ligatures w14:val="none"/>
        </w:rPr>
      </w:pPr>
    </w:p>
    <w:p w14:paraId="33030DDE"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2EA27D52"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57A1FDF4"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6CE19BC8"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25D1FE2B" w14:textId="77777777" w:rsidR="00566C82" w:rsidRPr="00566C82" w:rsidRDefault="00566C82" w:rsidP="00566C82">
      <w:pPr>
        <w:spacing w:after="0" w:line="240" w:lineRule="auto"/>
        <w:rPr>
          <w:rFonts w:eastAsia="Times New Roman" w:cs="Times New Roman"/>
          <w:kern w:val="0"/>
          <w:sz w:val="22"/>
          <w:szCs w:val="22"/>
          <w:lang w:eastAsia="en-GB"/>
          <w14:ligatures w14:val="none"/>
        </w:rPr>
      </w:pPr>
    </w:p>
    <w:p w14:paraId="3B0B2C81"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742EED03" w14:textId="77777777" w:rsidR="00566C82" w:rsidRPr="00566C82" w:rsidRDefault="00566C82" w:rsidP="00566C82">
      <w:pPr>
        <w:spacing w:after="0" w:line="240" w:lineRule="auto"/>
        <w:rPr>
          <w:rFonts w:eastAsia="Times New Roman" w:cs="Times New Roman"/>
          <w:color w:val="000000"/>
          <w:kern w:val="0"/>
          <w:sz w:val="22"/>
          <w:szCs w:val="22"/>
          <w:lang w:eastAsia="en-GB"/>
          <w14:ligatures w14:val="none"/>
        </w:rPr>
      </w:pPr>
    </w:p>
    <w:p w14:paraId="6D5B4410" w14:textId="4C22DAFF" w:rsidR="00566C82" w:rsidRPr="00566C82" w:rsidRDefault="00566C82" w:rsidP="00566C82">
      <w:pPr>
        <w:spacing w:after="0" w:line="240" w:lineRule="auto"/>
        <w:rPr>
          <w:rFonts w:eastAsia="Times New Roman" w:cs="Times New Roman"/>
          <w:kern w:val="0"/>
          <w:sz w:val="22"/>
          <w:szCs w:val="22"/>
          <w:lang w:eastAsia="en-GB"/>
          <w14:ligatures w14:val="none"/>
        </w:rPr>
      </w:pPr>
    </w:p>
    <w:p w14:paraId="7EC13F52" w14:textId="7FC645D2" w:rsidR="00566C82" w:rsidRPr="00566C82" w:rsidRDefault="00566C82" w:rsidP="00566C82">
      <w:pPr>
        <w:rPr>
          <w:sz w:val="22"/>
          <w:szCs w:val="22"/>
          <w:lang w:val="en-US"/>
        </w:rPr>
      </w:pPr>
    </w:p>
    <w:sectPr w:rsidR="00566C82" w:rsidRPr="00566C8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935E6A"/>
    <w:multiLevelType w:val="hybridMultilevel"/>
    <w:tmpl w:val="255491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4A13229"/>
    <w:multiLevelType w:val="hybridMultilevel"/>
    <w:tmpl w:val="19FE88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15657975">
    <w:abstractNumId w:val="0"/>
  </w:num>
  <w:num w:numId="2" w16cid:durableId="12919342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6C82"/>
    <w:rsid w:val="002E67CF"/>
    <w:rsid w:val="00566C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8490"/>
  <w15:chartTrackingRefBased/>
  <w15:docId w15:val="{89E62EB7-4F44-416B-92BB-7694F8CE8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66C8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66C8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66C8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66C8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66C8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66C8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66C8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66C8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66C8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6C8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66C8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66C8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66C8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66C8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66C8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66C8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66C8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66C82"/>
    <w:rPr>
      <w:rFonts w:eastAsiaTheme="majorEastAsia" w:cstheme="majorBidi"/>
      <w:color w:val="272727" w:themeColor="text1" w:themeTint="D8"/>
    </w:rPr>
  </w:style>
  <w:style w:type="paragraph" w:styleId="Title">
    <w:name w:val="Title"/>
    <w:basedOn w:val="Normal"/>
    <w:next w:val="Normal"/>
    <w:link w:val="TitleChar"/>
    <w:uiPriority w:val="10"/>
    <w:qFormat/>
    <w:rsid w:val="00566C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66C8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66C8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66C8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66C82"/>
    <w:pPr>
      <w:spacing w:before="160"/>
      <w:jc w:val="center"/>
    </w:pPr>
    <w:rPr>
      <w:i/>
      <w:iCs/>
      <w:color w:val="404040" w:themeColor="text1" w:themeTint="BF"/>
    </w:rPr>
  </w:style>
  <w:style w:type="character" w:customStyle="1" w:styleId="QuoteChar">
    <w:name w:val="Quote Char"/>
    <w:basedOn w:val="DefaultParagraphFont"/>
    <w:link w:val="Quote"/>
    <w:uiPriority w:val="29"/>
    <w:rsid w:val="00566C82"/>
    <w:rPr>
      <w:i/>
      <w:iCs/>
      <w:color w:val="404040" w:themeColor="text1" w:themeTint="BF"/>
    </w:rPr>
  </w:style>
  <w:style w:type="paragraph" w:styleId="ListParagraph">
    <w:name w:val="List Paragraph"/>
    <w:basedOn w:val="Normal"/>
    <w:uiPriority w:val="34"/>
    <w:qFormat/>
    <w:rsid w:val="00566C82"/>
    <w:pPr>
      <w:ind w:left="720"/>
      <w:contextualSpacing/>
    </w:pPr>
  </w:style>
  <w:style w:type="character" w:styleId="IntenseEmphasis">
    <w:name w:val="Intense Emphasis"/>
    <w:basedOn w:val="DefaultParagraphFont"/>
    <w:uiPriority w:val="21"/>
    <w:qFormat/>
    <w:rsid w:val="00566C82"/>
    <w:rPr>
      <w:i/>
      <w:iCs/>
      <w:color w:val="0F4761" w:themeColor="accent1" w:themeShade="BF"/>
    </w:rPr>
  </w:style>
  <w:style w:type="paragraph" w:styleId="IntenseQuote">
    <w:name w:val="Intense Quote"/>
    <w:basedOn w:val="Normal"/>
    <w:next w:val="Normal"/>
    <w:link w:val="IntenseQuoteChar"/>
    <w:uiPriority w:val="30"/>
    <w:qFormat/>
    <w:rsid w:val="00566C8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66C82"/>
    <w:rPr>
      <w:i/>
      <w:iCs/>
      <w:color w:val="0F4761" w:themeColor="accent1" w:themeShade="BF"/>
    </w:rPr>
  </w:style>
  <w:style w:type="character" w:styleId="IntenseReference">
    <w:name w:val="Intense Reference"/>
    <w:basedOn w:val="DefaultParagraphFont"/>
    <w:uiPriority w:val="32"/>
    <w:qFormat/>
    <w:rsid w:val="00566C82"/>
    <w:rPr>
      <w:b/>
      <w:bCs/>
      <w:smallCaps/>
      <w:color w:val="0F4761" w:themeColor="accent1" w:themeShade="BF"/>
      <w:spacing w:val="5"/>
    </w:rPr>
  </w:style>
  <w:style w:type="character" w:customStyle="1" w:styleId="font321">
    <w:name w:val="font321"/>
    <w:basedOn w:val="DefaultParagraphFont"/>
    <w:rsid w:val="00566C82"/>
    <w:rPr>
      <w:rFonts w:ascii="Aptos" w:hAnsi="Aptos" w:hint="default"/>
      <w:b w:val="0"/>
      <w:bCs w:val="0"/>
      <w:i w:val="0"/>
      <w:iCs w:val="0"/>
      <w:strike w:val="0"/>
      <w:dstrike w:val="0"/>
      <w:color w:val="000000"/>
      <w:sz w:val="24"/>
      <w:szCs w:val="24"/>
      <w:u w:val="none"/>
      <w:effect w:val="none"/>
    </w:rPr>
  </w:style>
  <w:style w:type="character" w:customStyle="1" w:styleId="font361">
    <w:name w:val="font361"/>
    <w:basedOn w:val="DefaultParagraphFont"/>
    <w:rsid w:val="00566C82"/>
    <w:rPr>
      <w:rFonts w:ascii="Aptos" w:hAnsi="Aptos" w:hint="default"/>
      <w:b/>
      <w:bCs/>
      <w:i/>
      <w:iCs/>
      <w:strike w:val="0"/>
      <w:dstrike w:val="0"/>
      <w:color w:val="000000"/>
      <w:sz w:val="24"/>
      <w:szCs w:val="24"/>
      <w:u w:val="none"/>
      <w:effect w:val="none"/>
    </w:rPr>
  </w:style>
  <w:style w:type="character" w:customStyle="1" w:styleId="font371">
    <w:name w:val="font371"/>
    <w:basedOn w:val="DefaultParagraphFont"/>
    <w:rsid w:val="00566C82"/>
    <w:rPr>
      <w:rFonts w:ascii="Aptos" w:hAnsi="Aptos" w:hint="default"/>
      <w:b w:val="0"/>
      <w:bCs w:val="0"/>
      <w:i/>
      <w:iCs/>
      <w:strike w:val="0"/>
      <w:dstrike w:val="0"/>
      <w:color w:val="000000"/>
      <w:sz w:val="24"/>
      <w:szCs w:val="24"/>
      <w:u w:val="none"/>
      <w:effect w:val="none"/>
    </w:rPr>
  </w:style>
  <w:style w:type="character" w:customStyle="1" w:styleId="font381">
    <w:name w:val="font381"/>
    <w:basedOn w:val="DefaultParagraphFont"/>
    <w:rsid w:val="00566C82"/>
    <w:rPr>
      <w:rFonts w:ascii="Aptos" w:hAnsi="Aptos" w:hint="default"/>
      <w:b w:val="0"/>
      <w:bCs w:val="0"/>
      <w:i w:val="0"/>
      <w:iCs w:val="0"/>
      <w:strike w:val="0"/>
      <w:dstrike w:val="0"/>
      <w:color w:val="000000"/>
      <w:sz w:val="24"/>
      <w:szCs w:val="24"/>
      <w:u w:val="none"/>
      <w:effect w:val="none"/>
    </w:rPr>
  </w:style>
  <w:style w:type="character" w:customStyle="1" w:styleId="font341">
    <w:name w:val="font341"/>
    <w:basedOn w:val="DefaultParagraphFont"/>
    <w:rsid w:val="00566C82"/>
    <w:rPr>
      <w:rFonts w:ascii="Aptos" w:hAnsi="Aptos" w:hint="default"/>
      <w:b w:val="0"/>
      <w:bCs w:val="0"/>
      <w:i w:val="0"/>
      <w:iCs w:val="0"/>
      <w:strike w:val="0"/>
      <w:dstrike w:val="0"/>
      <w:color w:val="auto"/>
      <w:sz w:val="24"/>
      <w:szCs w:val="24"/>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237114">
      <w:bodyDiv w:val="1"/>
      <w:marLeft w:val="0"/>
      <w:marRight w:val="0"/>
      <w:marTop w:val="0"/>
      <w:marBottom w:val="0"/>
      <w:divBdr>
        <w:top w:val="none" w:sz="0" w:space="0" w:color="auto"/>
        <w:left w:val="none" w:sz="0" w:space="0" w:color="auto"/>
        <w:bottom w:val="none" w:sz="0" w:space="0" w:color="auto"/>
        <w:right w:val="none" w:sz="0" w:space="0" w:color="auto"/>
      </w:divBdr>
      <w:divsChild>
        <w:div w:id="1037512510">
          <w:marLeft w:val="0"/>
          <w:marRight w:val="0"/>
          <w:marTop w:val="0"/>
          <w:marBottom w:val="0"/>
          <w:divBdr>
            <w:top w:val="none" w:sz="0" w:space="0" w:color="auto"/>
            <w:left w:val="none" w:sz="0" w:space="0" w:color="auto"/>
            <w:bottom w:val="none" w:sz="0" w:space="0" w:color="auto"/>
            <w:right w:val="none" w:sz="0" w:space="0" w:color="auto"/>
          </w:divBdr>
        </w:div>
      </w:divsChild>
    </w:div>
    <w:div w:id="119612189">
      <w:bodyDiv w:val="1"/>
      <w:marLeft w:val="0"/>
      <w:marRight w:val="0"/>
      <w:marTop w:val="0"/>
      <w:marBottom w:val="0"/>
      <w:divBdr>
        <w:top w:val="none" w:sz="0" w:space="0" w:color="auto"/>
        <w:left w:val="none" w:sz="0" w:space="0" w:color="auto"/>
        <w:bottom w:val="none" w:sz="0" w:space="0" w:color="auto"/>
        <w:right w:val="none" w:sz="0" w:space="0" w:color="auto"/>
      </w:divBdr>
      <w:divsChild>
        <w:div w:id="219287416">
          <w:marLeft w:val="0"/>
          <w:marRight w:val="0"/>
          <w:marTop w:val="0"/>
          <w:marBottom w:val="0"/>
          <w:divBdr>
            <w:top w:val="none" w:sz="0" w:space="0" w:color="auto"/>
            <w:left w:val="none" w:sz="0" w:space="0" w:color="auto"/>
            <w:bottom w:val="none" w:sz="0" w:space="0" w:color="auto"/>
            <w:right w:val="none" w:sz="0" w:space="0" w:color="auto"/>
          </w:divBdr>
        </w:div>
      </w:divsChild>
    </w:div>
    <w:div w:id="142426913">
      <w:bodyDiv w:val="1"/>
      <w:marLeft w:val="0"/>
      <w:marRight w:val="0"/>
      <w:marTop w:val="0"/>
      <w:marBottom w:val="0"/>
      <w:divBdr>
        <w:top w:val="none" w:sz="0" w:space="0" w:color="auto"/>
        <w:left w:val="none" w:sz="0" w:space="0" w:color="auto"/>
        <w:bottom w:val="none" w:sz="0" w:space="0" w:color="auto"/>
        <w:right w:val="none" w:sz="0" w:space="0" w:color="auto"/>
      </w:divBdr>
      <w:divsChild>
        <w:div w:id="1873300175">
          <w:marLeft w:val="0"/>
          <w:marRight w:val="0"/>
          <w:marTop w:val="0"/>
          <w:marBottom w:val="0"/>
          <w:divBdr>
            <w:top w:val="none" w:sz="0" w:space="0" w:color="auto"/>
            <w:left w:val="none" w:sz="0" w:space="0" w:color="auto"/>
            <w:bottom w:val="none" w:sz="0" w:space="0" w:color="auto"/>
            <w:right w:val="none" w:sz="0" w:space="0" w:color="auto"/>
          </w:divBdr>
        </w:div>
      </w:divsChild>
    </w:div>
    <w:div w:id="199365013">
      <w:bodyDiv w:val="1"/>
      <w:marLeft w:val="0"/>
      <w:marRight w:val="0"/>
      <w:marTop w:val="0"/>
      <w:marBottom w:val="0"/>
      <w:divBdr>
        <w:top w:val="none" w:sz="0" w:space="0" w:color="auto"/>
        <w:left w:val="none" w:sz="0" w:space="0" w:color="auto"/>
        <w:bottom w:val="none" w:sz="0" w:space="0" w:color="auto"/>
        <w:right w:val="none" w:sz="0" w:space="0" w:color="auto"/>
      </w:divBdr>
      <w:divsChild>
        <w:div w:id="203295705">
          <w:marLeft w:val="0"/>
          <w:marRight w:val="0"/>
          <w:marTop w:val="0"/>
          <w:marBottom w:val="0"/>
          <w:divBdr>
            <w:top w:val="none" w:sz="0" w:space="0" w:color="auto"/>
            <w:left w:val="none" w:sz="0" w:space="0" w:color="auto"/>
            <w:bottom w:val="none" w:sz="0" w:space="0" w:color="auto"/>
            <w:right w:val="none" w:sz="0" w:space="0" w:color="auto"/>
          </w:divBdr>
        </w:div>
      </w:divsChild>
    </w:div>
    <w:div w:id="266931616">
      <w:bodyDiv w:val="1"/>
      <w:marLeft w:val="0"/>
      <w:marRight w:val="0"/>
      <w:marTop w:val="0"/>
      <w:marBottom w:val="0"/>
      <w:divBdr>
        <w:top w:val="none" w:sz="0" w:space="0" w:color="auto"/>
        <w:left w:val="none" w:sz="0" w:space="0" w:color="auto"/>
        <w:bottom w:val="none" w:sz="0" w:space="0" w:color="auto"/>
        <w:right w:val="none" w:sz="0" w:space="0" w:color="auto"/>
      </w:divBdr>
      <w:divsChild>
        <w:div w:id="833764029">
          <w:marLeft w:val="0"/>
          <w:marRight w:val="0"/>
          <w:marTop w:val="0"/>
          <w:marBottom w:val="0"/>
          <w:divBdr>
            <w:top w:val="none" w:sz="0" w:space="0" w:color="auto"/>
            <w:left w:val="none" w:sz="0" w:space="0" w:color="auto"/>
            <w:bottom w:val="none" w:sz="0" w:space="0" w:color="auto"/>
            <w:right w:val="none" w:sz="0" w:space="0" w:color="auto"/>
          </w:divBdr>
        </w:div>
      </w:divsChild>
    </w:div>
    <w:div w:id="309989152">
      <w:bodyDiv w:val="1"/>
      <w:marLeft w:val="0"/>
      <w:marRight w:val="0"/>
      <w:marTop w:val="0"/>
      <w:marBottom w:val="0"/>
      <w:divBdr>
        <w:top w:val="none" w:sz="0" w:space="0" w:color="auto"/>
        <w:left w:val="none" w:sz="0" w:space="0" w:color="auto"/>
        <w:bottom w:val="none" w:sz="0" w:space="0" w:color="auto"/>
        <w:right w:val="none" w:sz="0" w:space="0" w:color="auto"/>
      </w:divBdr>
      <w:divsChild>
        <w:div w:id="1640110769">
          <w:marLeft w:val="0"/>
          <w:marRight w:val="0"/>
          <w:marTop w:val="0"/>
          <w:marBottom w:val="0"/>
          <w:divBdr>
            <w:top w:val="none" w:sz="0" w:space="0" w:color="auto"/>
            <w:left w:val="none" w:sz="0" w:space="0" w:color="auto"/>
            <w:bottom w:val="none" w:sz="0" w:space="0" w:color="auto"/>
            <w:right w:val="none" w:sz="0" w:space="0" w:color="auto"/>
          </w:divBdr>
        </w:div>
      </w:divsChild>
    </w:div>
    <w:div w:id="349530456">
      <w:bodyDiv w:val="1"/>
      <w:marLeft w:val="0"/>
      <w:marRight w:val="0"/>
      <w:marTop w:val="0"/>
      <w:marBottom w:val="0"/>
      <w:divBdr>
        <w:top w:val="none" w:sz="0" w:space="0" w:color="auto"/>
        <w:left w:val="none" w:sz="0" w:space="0" w:color="auto"/>
        <w:bottom w:val="none" w:sz="0" w:space="0" w:color="auto"/>
        <w:right w:val="none" w:sz="0" w:space="0" w:color="auto"/>
      </w:divBdr>
      <w:divsChild>
        <w:div w:id="1782260822">
          <w:marLeft w:val="0"/>
          <w:marRight w:val="0"/>
          <w:marTop w:val="0"/>
          <w:marBottom w:val="0"/>
          <w:divBdr>
            <w:top w:val="none" w:sz="0" w:space="0" w:color="auto"/>
            <w:left w:val="none" w:sz="0" w:space="0" w:color="auto"/>
            <w:bottom w:val="none" w:sz="0" w:space="0" w:color="auto"/>
            <w:right w:val="none" w:sz="0" w:space="0" w:color="auto"/>
          </w:divBdr>
        </w:div>
      </w:divsChild>
    </w:div>
    <w:div w:id="349571824">
      <w:bodyDiv w:val="1"/>
      <w:marLeft w:val="0"/>
      <w:marRight w:val="0"/>
      <w:marTop w:val="0"/>
      <w:marBottom w:val="0"/>
      <w:divBdr>
        <w:top w:val="none" w:sz="0" w:space="0" w:color="auto"/>
        <w:left w:val="none" w:sz="0" w:space="0" w:color="auto"/>
        <w:bottom w:val="none" w:sz="0" w:space="0" w:color="auto"/>
        <w:right w:val="none" w:sz="0" w:space="0" w:color="auto"/>
      </w:divBdr>
      <w:divsChild>
        <w:div w:id="43869795">
          <w:marLeft w:val="0"/>
          <w:marRight w:val="0"/>
          <w:marTop w:val="0"/>
          <w:marBottom w:val="0"/>
          <w:divBdr>
            <w:top w:val="none" w:sz="0" w:space="0" w:color="auto"/>
            <w:left w:val="none" w:sz="0" w:space="0" w:color="auto"/>
            <w:bottom w:val="none" w:sz="0" w:space="0" w:color="auto"/>
            <w:right w:val="none" w:sz="0" w:space="0" w:color="auto"/>
          </w:divBdr>
        </w:div>
      </w:divsChild>
    </w:div>
    <w:div w:id="512040282">
      <w:bodyDiv w:val="1"/>
      <w:marLeft w:val="0"/>
      <w:marRight w:val="0"/>
      <w:marTop w:val="0"/>
      <w:marBottom w:val="0"/>
      <w:divBdr>
        <w:top w:val="none" w:sz="0" w:space="0" w:color="auto"/>
        <w:left w:val="none" w:sz="0" w:space="0" w:color="auto"/>
        <w:bottom w:val="none" w:sz="0" w:space="0" w:color="auto"/>
        <w:right w:val="none" w:sz="0" w:space="0" w:color="auto"/>
      </w:divBdr>
      <w:divsChild>
        <w:div w:id="1954046236">
          <w:marLeft w:val="0"/>
          <w:marRight w:val="0"/>
          <w:marTop w:val="0"/>
          <w:marBottom w:val="0"/>
          <w:divBdr>
            <w:top w:val="none" w:sz="0" w:space="0" w:color="auto"/>
            <w:left w:val="none" w:sz="0" w:space="0" w:color="auto"/>
            <w:bottom w:val="none" w:sz="0" w:space="0" w:color="auto"/>
            <w:right w:val="none" w:sz="0" w:space="0" w:color="auto"/>
          </w:divBdr>
        </w:div>
      </w:divsChild>
    </w:div>
    <w:div w:id="512232142">
      <w:bodyDiv w:val="1"/>
      <w:marLeft w:val="0"/>
      <w:marRight w:val="0"/>
      <w:marTop w:val="0"/>
      <w:marBottom w:val="0"/>
      <w:divBdr>
        <w:top w:val="none" w:sz="0" w:space="0" w:color="auto"/>
        <w:left w:val="none" w:sz="0" w:space="0" w:color="auto"/>
        <w:bottom w:val="none" w:sz="0" w:space="0" w:color="auto"/>
        <w:right w:val="none" w:sz="0" w:space="0" w:color="auto"/>
      </w:divBdr>
      <w:divsChild>
        <w:div w:id="2108039828">
          <w:marLeft w:val="0"/>
          <w:marRight w:val="0"/>
          <w:marTop w:val="0"/>
          <w:marBottom w:val="0"/>
          <w:divBdr>
            <w:top w:val="none" w:sz="0" w:space="0" w:color="auto"/>
            <w:left w:val="none" w:sz="0" w:space="0" w:color="auto"/>
            <w:bottom w:val="none" w:sz="0" w:space="0" w:color="auto"/>
            <w:right w:val="none" w:sz="0" w:space="0" w:color="auto"/>
          </w:divBdr>
        </w:div>
      </w:divsChild>
    </w:div>
    <w:div w:id="555892558">
      <w:bodyDiv w:val="1"/>
      <w:marLeft w:val="0"/>
      <w:marRight w:val="0"/>
      <w:marTop w:val="0"/>
      <w:marBottom w:val="0"/>
      <w:divBdr>
        <w:top w:val="none" w:sz="0" w:space="0" w:color="auto"/>
        <w:left w:val="none" w:sz="0" w:space="0" w:color="auto"/>
        <w:bottom w:val="none" w:sz="0" w:space="0" w:color="auto"/>
        <w:right w:val="none" w:sz="0" w:space="0" w:color="auto"/>
      </w:divBdr>
      <w:divsChild>
        <w:div w:id="954874648">
          <w:marLeft w:val="0"/>
          <w:marRight w:val="0"/>
          <w:marTop w:val="0"/>
          <w:marBottom w:val="0"/>
          <w:divBdr>
            <w:top w:val="none" w:sz="0" w:space="0" w:color="auto"/>
            <w:left w:val="none" w:sz="0" w:space="0" w:color="auto"/>
            <w:bottom w:val="none" w:sz="0" w:space="0" w:color="auto"/>
            <w:right w:val="none" w:sz="0" w:space="0" w:color="auto"/>
          </w:divBdr>
        </w:div>
      </w:divsChild>
    </w:div>
    <w:div w:id="605506504">
      <w:bodyDiv w:val="1"/>
      <w:marLeft w:val="0"/>
      <w:marRight w:val="0"/>
      <w:marTop w:val="0"/>
      <w:marBottom w:val="0"/>
      <w:divBdr>
        <w:top w:val="none" w:sz="0" w:space="0" w:color="auto"/>
        <w:left w:val="none" w:sz="0" w:space="0" w:color="auto"/>
        <w:bottom w:val="none" w:sz="0" w:space="0" w:color="auto"/>
        <w:right w:val="none" w:sz="0" w:space="0" w:color="auto"/>
      </w:divBdr>
      <w:divsChild>
        <w:div w:id="1229028091">
          <w:marLeft w:val="0"/>
          <w:marRight w:val="0"/>
          <w:marTop w:val="0"/>
          <w:marBottom w:val="0"/>
          <w:divBdr>
            <w:top w:val="none" w:sz="0" w:space="0" w:color="auto"/>
            <w:left w:val="none" w:sz="0" w:space="0" w:color="auto"/>
            <w:bottom w:val="none" w:sz="0" w:space="0" w:color="auto"/>
            <w:right w:val="none" w:sz="0" w:space="0" w:color="auto"/>
          </w:divBdr>
        </w:div>
      </w:divsChild>
    </w:div>
    <w:div w:id="768233160">
      <w:bodyDiv w:val="1"/>
      <w:marLeft w:val="0"/>
      <w:marRight w:val="0"/>
      <w:marTop w:val="0"/>
      <w:marBottom w:val="0"/>
      <w:divBdr>
        <w:top w:val="none" w:sz="0" w:space="0" w:color="auto"/>
        <w:left w:val="none" w:sz="0" w:space="0" w:color="auto"/>
        <w:bottom w:val="none" w:sz="0" w:space="0" w:color="auto"/>
        <w:right w:val="none" w:sz="0" w:space="0" w:color="auto"/>
      </w:divBdr>
      <w:divsChild>
        <w:div w:id="1107501159">
          <w:marLeft w:val="0"/>
          <w:marRight w:val="0"/>
          <w:marTop w:val="0"/>
          <w:marBottom w:val="0"/>
          <w:divBdr>
            <w:top w:val="none" w:sz="0" w:space="0" w:color="auto"/>
            <w:left w:val="none" w:sz="0" w:space="0" w:color="auto"/>
            <w:bottom w:val="none" w:sz="0" w:space="0" w:color="auto"/>
            <w:right w:val="none" w:sz="0" w:space="0" w:color="auto"/>
          </w:divBdr>
        </w:div>
      </w:divsChild>
    </w:div>
    <w:div w:id="772944042">
      <w:bodyDiv w:val="1"/>
      <w:marLeft w:val="0"/>
      <w:marRight w:val="0"/>
      <w:marTop w:val="0"/>
      <w:marBottom w:val="0"/>
      <w:divBdr>
        <w:top w:val="none" w:sz="0" w:space="0" w:color="auto"/>
        <w:left w:val="none" w:sz="0" w:space="0" w:color="auto"/>
        <w:bottom w:val="none" w:sz="0" w:space="0" w:color="auto"/>
        <w:right w:val="none" w:sz="0" w:space="0" w:color="auto"/>
      </w:divBdr>
      <w:divsChild>
        <w:div w:id="1885019776">
          <w:marLeft w:val="0"/>
          <w:marRight w:val="0"/>
          <w:marTop w:val="0"/>
          <w:marBottom w:val="0"/>
          <w:divBdr>
            <w:top w:val="none" w:sz="0" w:space="0" w:color="auto"/>
            <w:left w:val="none" w:sz="0" w:space="0" w:color="auto"/>
            <w:bottom w:val="none" w:sz="0" w:space="0" w:color="auto"/>
            <w:right w:val="none" w:sz="0" w:space="0" w:color="auto"/>
          </w:divBdr>
        </w:div>
      </w:divsChild>
    </w:div>
    <w:div w:id="786195623">
      <w:bodyDiv w:val="1"/>
      <w:marLeft w:val="0"/>
      <w:marRight w:val="0"/>
      <w:marTop w:val="0"/>
      <w:marBottom w:val="0"/>
      <w:divBdr>
        <w:top w:val="none" w:sz="0" w:space="0" w:color="auto"/>
        <w:left w:val="none" w:sz="0" w:space="0" w:color="auto"/>
        <w:bottom w:val="none" w:sz="0" w:space="0" w:color="auto"/>
        <w:right w:val="none" w:sz="0" w:space="0" w:color="auto"/>
      </w:divBdr>
      <w:divsChild>
        <w:div w:id="1257204951">
          <w:marLeft w:val="0"/>
          <w:marRight w:val="0"/>
          <w:marTop w:val="0"/>
          <w:marBottom w:val="0"/>
          <w:divBdr>
            <w:top w:val="none" w:sz="0" w:space="0" w:color="auto"/>
            <w:left w:val="none" w:sz="0" w:space="0" w:color="auto"/>
            <w:bottom w:val="none" w:sz="0" w:space="0" w:color="auto"/>
            <w:right w:val="none" w:sz="0" w:space="0" w:color="auto"/>
          </w:divBdr>
        </w:div>
      </w:divsChild>
    </w:div>
    <w:div w:id="875503937">
      <w:bodyDiv w:val="1"/>
      <w:marLeft w:val="0"/>
      <w:marRight w:val="0"/>
      <w:marTop w:val="0"/>
      <w:marBottom w:val="0"/>
      <w:divBdr>
        <w:top w:val="none" w:sz="0" w:space="0" w:color="auto"/>
        <w:left w:val="none" w:sz="0" w:space="0" w:color="auto"/>
        <w:bottom w:val="none" w:sz="0" w:space="0" w:color="auto"/>
        <w:right w:val="none" w:sz="0" w:space="0" w:color="auto"/>
      </w:divBdr>
      <w:divsChild>
        <w:div w:id="339165286">
          <w:marLeft w:val="0"/>
          <w:marRight w:val="0"/>
          <w:marTop w:val="0"/>
          <w:marBottom w:val="0"/>
          <w:divBdr>
            <w:top w:val="none" w:sz="0" w:space="0" w:color="auto"/>
            <w:left w:val="none" w:sz="0" w:space="0" w:color="auto"/>
            <w:bottom w:val="none" w:sz="0" w:space="0" w:color="auto"/>
            <w:right w:val="none" w:sz="0" w:space="0" w:color="auto"/>
          </w:divBdr>
        </w:div>
      </w:divsChild>
    </w:div>
    <w:div w:id="988050892">
      <w:bodyDiv w:val="1"/>
      <w:marLeft w:val="0"/>
      <w:marRight w:val="0"/>
      <w:marTop w:val="0"/>
      <w:marBottom w:val="0"/>
      <w:divBdr>
        <w:top w:val="none" w:sz="0" w:space="0" w:color="auto"/>
        <w:left w:val="none" w:sz="0" w:space="0" w:color="auto"/>
        <w:bottom w:val="none" w:sz="0" w:space="0" w:color="auto"/>
        <w:right w:val="none" w:sz="0" w:space="0" w:color="auto"/>
      </w:divBdr>
      <w:divsChild>
        <w:div w:id="1898466484">
          <w:marLeft w:val="0"/>
          <w:marRight w:val="0"/>
          <w:marTop w:val="0"/>
          <w:marBottom w:val="0"/>
          <w:divBdr>
            <w:top w:val="none" w:sz="0" w:space="0" w:color="auto"/>
            <w:left w:val="none" w:sz="0" w:space="0" w:color="auto"/>
            <w:bottom w:val="none" w:sz="0" w:space="0" w:color="auto"/>
            <w:right w:val="none" w:sz="0" w:space="0" w:color="auto"/>
          </w:divBdr>
        </w:div>
      </w:divsChild>
    </w:div>
    <w:div w:id="990787011">
      <w:bodyDiv w:val="1"/>
      <w:marLeft w:val="0"/>
      <w:marRight w:val="0"/>
      <w:marTop w:val="0"/>
      <w:marBottom w:val="0"/>
      <w:divBdr>
        <w:top w:val="none" w:sz="0" w:space="0" w:color="auto"/>
        <w:left w:val="none" w:sz="0" w:space="0" w:color="auto"/>
        <w:bottom w:val="none" w:sz="0" w:space="0" w:color="auto"/>
        <w:right w:val="none" w:sz="0" w:space="0" w:color="auto"/>
      </w:divBdr>
      <w:divsChild>
        <w:div w:id="584649740">
          <w:marLeft w:val="0"/>
          <w:marRight w:val="0"/>
          <w:marTop w:val="0"/>
          <w:marBottom w:val="0"/>
          <w:divBdr>
            <w:top w:val="none" w:sz="0" w:space="0" w:color="auto"/>
            <w:left w:val="none" w:sz="0" w:space="0" w:color="auto"/>
            <w:bottom w:val="none" w:sz="0" w:space="0" w:color="auto"/>
            <w:right w:val="none" w:sz="0" w:space="0" w:color="auto"/>
          </w:divBdr>
        </w:div>
      </w:divsChild>
    </w:div>
    <w:div w:id="1166166500">
      <w:bodyDiv w:val="1"/>
      <w:marLeft w:val="0"/>
      <w:marRight w:val="0"/>
      <w:marTop w:val="0"/>
      <w:marBottom w:val="0"/>
      <w:divBdr>
        <w:top w:val="none" w:sz="0" w:space="0" w:color="auto"/>
        <w:left w:val="none" w:sz="0" w:space="0" w:color="auto"/>
        <w:bottom w:val="none" w:sz="0" w:space="0" w:color="auto"/>
        <w:right w:val="none" w:sz="0" w:space="0" w:color="auto"/>
      </w:divBdr>
      <w:divsChild>
        <w:div w:id="1779983188">
          <w:marLeft w:val="0"/>
          <w:marRight w:val="0"/>
          <w:marTop w:val="0"/>
          <w:marBottom w:val="0"/>
          <w:divBdr>
            <w:top w:val="none" w:sz="0" w:space="0" w:color="auto"/>
            <w:left w:val="none" w:sz="0" w:space="0" w:color="auto"/>
            <w:bottom w:val="none" w:sz="0" w:space="0" w:color="auto"/>
            <w:right w:val="none" w:sz="0" w:space="0" w:color="auto"/>
          </w:divBdr>
        </w:div>
      </w:divsChild>
    </w:div>
    <w:div w:id="1192576617">
      <w:bodyDiv w:val="1"/>
      <w:marLeft w:val="0"/>
      <w:marRight w:val="0"/>
      <w:marTop w:val="0"/>
      <w:marBottom w:val="0"/>
      <w:divBdr>
        <w:top w:val="none" w:sz="0" w:space="0" w:color="auto"/>
        <w:left w:val="none" w:sz="0" w:space="0" w:color="auto"/>
        <w:bottom w:val="none" w:sz="0" w:space="0" w:color="auto"/>
        <w:right w:val="none" w:sz="0" w:space="0" w:color="auto"/>
      </w:divBdr>
      <w:divsChild>
        <w:div w:id="1343359362">
          <w:marLeft w:val="0"/>
          <w:marRight w:val="0"/>
          <w:marTop w:val="0"/>
          <w:marBottom w:val="0"/>
          <w:divBdr>
            <w:top w:val="none" w:sz="0" w:space="0" w:color="auto"/>
            <w:left w:val="none" w:sz="0" w:space="0" w:color="auto"/>
            <w:bottom w:val="none" w:sz="0" w:space="0" w:color="auto"/>
            <w:right w:val="none" w:sz="0" w:space="0" w:color="auto"/>
          </w:divBdr>
        </w:div>
      </w:divsChild>
    </w:div>
    <w:div w:id="1211376806">
      <w:bodyDiv w:val="1"/>
      <w:marLeft w:val="0"/>
      <w:marRight w:val="0"/>
      <w:marTop w:val="0"/>
      <w:marBottom w:val="0"/>
      <w:divBdr>
        <w:top w:val="none" w:sz="0" w:space="0" w:color="auto"/>
        <w:left w:val="none" w:sz="0" w:space="0" w:color="auto"/>
        <w:bottom w:val="none" w:sz="0" w:space="0" w:color="auto"/>
        <w:right w:val="none" w:sz="0" w:space="0" w:color="auto"/>
      </w:divBdr>
      <w:divsChild>
        <w:div w:id="75976848">
          <w:marLeft w:val="0"/>
          <w:marRight w:val="0"/>
          <w:marTop w:val="0"/>
          <w:marBottom w:val="0"/>
          <w:divBdr>
            <w:top w:val="none" w:sz="0" w:space="0" w:color="auto"/>
            <w:left w:val="none" w:sz="0" w:space="0" w:color="auto"/>
            <w:bottom w:val="none" w:sz="0" w:space="0" w:color="auto"/>
            <w:right w:val="none" w:sz="0" w:space="0" w:color="auto"/>
          </w:divBdr>
        </w:div>
      </w:divsChild>
    </w:div>
    <w:div w:id="1226716553">
      <w:bodyDiv w:val="1"/>
      <w:marLeft w:val="0"/>
      <w:marRight w:val="0"/>
      <w:marTop w:val="0"/>
      <w:marBottom w:val="0"/>
      <w:divBdr>
        <w:top w:val="none" w:sz="0" w:space="0" w:color="auto"/>
        <w:left w:val="none" w:sz="0" w:space="0" w:color="auto"/>
        <w:bottom w:val="none" w:sz="0" w:space="0" w:color="auto"/>
        <w:right w:val="none" w:sz="0" w:space="0" w:color="auto"/>
      </w:divBdr>
      <w:divsChild>
        <w:div w:id="103431274">
          <w:marLeft w:val="0"/>
          <w:marRight w:val="0"/>
          <w:marTop w:val="0"/>
          <w:marBottom w:val="0"/>
          <w:divBdr>
            <w:top w:val="none" w:sz="0" w:space="0" w:color="auto"/>
            <w:left w:val="none" w:sz="0" w:space="0" w:color="auto"/>
            <w:bottom w:val="none" w:sz="0" w:space="0" w:color="auto"/>
            <w:right w:val="none" w:sz="0" w:space="0" w:color="auto"/>
          </w:divBdr>
        </w:div>
      </w:divsChild>
    </w:div>
    <w:div w:id="1293513957">
      <w:bodyDiv w:val="1"/>
      <w:marLeft w:val="0"/>
      <w:marRight w:val="0"/>
      <w:marTop w:val="0"/>
      <w:marBottom w:val="0"/>
      <w:divBdr>
        <w:top w:val="none" w:sz="0" w:space="0" w:color="auto"/>
        <w:left w:val="none" w:sz="0" w:space="0" w:color="auto"/>
        <w:bottom w:val="none" w:sz="0" w:space="0" w:color="auto"/>
        <w:right w:val="none" w:sz="0" w:space="0" w:color="auto"/>
      </w:divBdr>
      <w:divsChild>
        <w:div w:id="652221310">
          <w:marLeft w:val="0"/>
          <w:marRight w:val="0"/>
          <w:marTop w:val="0"/>
          <w:marBottom w:val="0"/>
          <w:divBdr>
            <w:top w:val="none" w:sz="0" w:space="0" w:color="auto"/>
            <w:left w:val="none" w:sz="0" w:space="0" w:color="auto"/>
            <w:bottom w:val="none" w:sz="0" w:space="0" w:color="auto"/>
            <w:right w:val="none" w:sz="0" w:space="0" w:color="auto"/>
          </w:divBdr>
        </w:div>
      </w:divsChild>
    </w:div>
    <w:div w:id="1300651045">
      <w:bodyDiv w:val="1"/>
      <w:marLeft w:val="0"/>
      <w:marRight w:val="0"/>
      <w:marTop w:val="0"/>
      <w:marBottom w:val="0"/>
      <w:divBdr>
        <w:top w:val="none" w:sz="0" w:space="0" w:color="auto"/>
        <w:left w:val="none" w:sz="0" w:space="0" w:color="auto"/>
        <w:bottom w:val="none" w:sz="0" w:space="0" w:color="auto"/>
        <w:right w:val="none" w:sz="0" w:space="0" w:color="auto"/>
      </w:divBdr>
      <w:divsChild>
        <w:div w:id="1773435784">
          <w:marLeft w:val="0"/>
          <w:marRight w:val="0"/>
          <w:marTop w:val="0"/>
          <w:marBottom w:val="0"/>
          <w:divBdr>
            <w:top w:val="none" w:sz="0" w:space="0" w:color="auto"/>
            <w:left w:val="none" w:sz="0" w:space="0" w:color="auto"/>
            <w:bottom w:val="none" w:sz="0" w:space="0" w:color="auto"/>
            <w:right w:val="none" w:sz="0" w:space="0" w:color="auto"/>
          </w:divBdr>
        </w:div>
      </w:divsChild>
    </w:div>
    <w:div w:id="1356273193">
      <w:bodyDiv w:val="1"/>
      <w:marLeft w:val="0"/>
      <w:marRight w:val="0"/>
      <w:marTop w:val="0"/>
      <w:marBottom w:val="0"/>
      <w:divBdr>
        <w:top w:val="none" w:sz="0" w:space="0" w:color="auto"/>
        <w:left w:val="none" w:sz="0" w:space="0" w:color="auto"/>
        <w:bottom w:val="none" w:sz="0" w:space="0" w:color="auto"/>
        <w:right w:val="none" w:sz="0" w:space="0" w:color="auto"/>
      </w:divBdr>
      <w:divsChild>
        <w:div w:id="1289506880">
          <w:marLeft w:val="0"/>
          <w:marRight w:val="0"/>
          <w:marTop w:val="0"/>
          <w:marBottom w:val="0"/>
          <w:divBdr>
            <w:top w:val="none" w:sz="0" w:space="0" w:color="auto"/>
            <w:left w:val="none" w:sz="0" w:space="0" w:color="auto"/>
            <w:bottom w:val="none" w:sz="0" w:space="0" w:color="auto"/>
            <w:right w:val="none" w:sz="0" w:space="0" w:color="auto"/>
          </w:divBdr>
        </w:div>
      </w:divsChild>
    </w:div>
    <w:div w:id="1397701834">
      <w:bodyDiv w:val="1"/>
      <w:marLeft w:val="0"/>
      <w:marRight w:val="0"/>
      <w:marTop w:val="0"/>
      <w:marBottom w:val="0"/>
      <w:divBdr>
        <w:top w:val="none" w:sz="0" w:space="0" w:color="auto"/>
        <w:left w:val="none" w:sz="0" w:space="0" w:color="auto"/>
        <w:bottom w:val="none" w:sz="0" w:space="0" w:color="auto"/>
        <w:right w:val="none" w:sz="0" w:space="0" w:color="auto"/>
      </w:divBdr>
      <w:divsChild>
        <w:div w:id="642543936">
          <w:marLeft w:val="0"/>
          <w:marRight w:val="0"/>
          <w:marTop w:val="0"/>
          <w:marBottom w:val="0"/>
          <w:divBdr>
            <w:top w:val="none" w:sz="0" w:space="0" w:color="auto"/>
            <w:left w:val="none" w:sz="0" w:space="0" w:color="auto"/>
            <w:bottom w:val="none" w:sz="0" w:space="0" w:color="auto"/>
            <w:right w:val="none" w:sz="0" w:space="0" w:color="auto"/>
          </w:divBdr>
        </w:div>
      </w:divsChild>
    </w:div>
    <w:div w:id="1549106243">
      <w:bodyDiv w:val="1"/>
      <w:marLeft w:val="0"/>
      <w:marRight w:val="0"/>
      <w:marTop w:val="0"/>
      <w:marBottom w:val="0"/>
      <w:divBdr>
        <w:top w:val="none" w:sz="0" w:space="0" w:color="auto"/>
        <w:left w:val="none" w:sz="0" w:space="0" w:color="auto"/>
        <w:bottom w:val="none" w:sz="0" w:space="0" w:color="auto"/>
        <w:right w:val="none" w:sz="0" w:space="0" w:color="auto"/>
      </w:divBdr>
      <w:divsChild>
        <w:div w:id="1020814322">
          <w:marLeft w:val="0"/>
          <w:marRight w:val="0"/>
          <w:marTop w:val="0"/>
          <w:marBottom w:val="0"/>
          <w:divBdr>
            <w:top w:val="none" w:sz="0" w:space="0" w:color="auto"/>
            <w:left w:val="none" w:sz="0" w:space="0" w:color="auto"/>
            <w:bottom w:val="none" w:sz="0" w:space="0" w:color="auto"/>
            <w:right w:val="none" w:sz="0" w:space="0" w:color="auto"/>
          </w:divBdr>
        </w:div>
      </w:divsChild>
    </w:div>
    <w:div w:id="1572736437">
      <w:bodyDiv w:val="1"/>
      <w:marLeft w:val="0"/>
      <w:marRight w:val="0"/>
      <w:marTop w:val="0"/>
      <w:marBottom w:val="0"/>
      <w:divBdr>
        <w:top w:val="none" w:sz="0" w:space="0" w:color="auto"/>
        <w:left w:val="none" w:sz="0" w:space="0" w:color="auto"/>
        <w:bottom w:val="none" w:sz="0" w:space="0" w:color="auto"/>
        <w:right w:val="none" w:sz="0" w:space="0" w:color="auto"/>
      </w:divBdr>
      <w:divsChild>
        <w:div w:id="1631857669">
          <w:marLeft w:val="0"/>
          <w:marRight w:val="0"/>
          <w:marTop w:val="0"/>
          <w:marBottom w:val="0"/>
          <w:divBdr>
            <w:top w:val="none" w:sz="0" w:space="0" w:color="auto"/>
            <w:left w:val="none" w:sz="0" w:space="0" w:color="auto"/>
            <w:bottom w:val="none" w:sz="0" w:space="0" w:color="auto"/>
            <w:right w:val="none" w:sz="0" w:space="0" w:color="auto"/>
          </w:divBdr>
        </w:div>
      </w:divsChild>
    </w:div>
    <w:div w:id="1610969255">
      <w:bodyDiv w:val="1"/>
      <w:marLeft w:val="0"/>
      <w:marRight w:val="0"/>
      <w:marTop w:val="0"/>
      <w:marBottom w:val="0"/>
      <w:divBdr>
        <w:top w:val="none" w:sz="0" w:space="0" w:color="auto"/>
        <w:left w:val="none" w:sz="0" w:space="0" w:color="auto"/>
        <w:bottom w:val="none" w:sz="0" w:space="0" w:color="auto"/>
        <w:right w:val="none" w:sz="0" w:space="0" w:color="auto"/>
      </w:divBdr>
      <w:divsChild>
        <w:div w:id="145755002">
          <w:marLeft w:val="0"/>
          <w:marRight w:val="0"/>
          <w:marTop w:val="0"/>
          <w:marBottom w:val="0"/>
          <w:divBdr>
            <w:top w:val="none" w:sz="0" w:space="0" w:color="auto"/>
            <w:left w:val="none" w:sz="0" w:space="0" w:color="auto"/>
            <w:bottom w:val="none" w:sz="0" w:space="0" w:color="auto"/>
            <w:right w:val="none" w:sz="0" w:space="0" w:color="auto"/>
          </w:divBdr>
        </w:div>
      </w:divsChild>
    </w:div>
    <w:div w:id="1628851574">
      <w:bodyDiv w:val="1"/>
      <w:marLeft w:val="0"/>
      <w:marRight w:val="0"/>
      <w:marTop w:val="0"/>
      <w:marBottom w:val="0"/>
      <w:divBdr>
        <w:top w:val="none" w:sz="0" w:space="0" w:color="auto"/>
        <w:left w:val="none" w:sz="0" w:space="0" w:color="auto"/>
        <w:bottom w:val="none" w:sz="0" w:space="0" w:color="auto"/>
        <w:right w:val="none" w:sz="0" w:space="0" w:color="auto"/>
      </w:divBdr>
      <w:divsChild>
        <w:div w:id="851724562">
          <w:marLeft w:val="0"/>
          <w:marRight w:val="0"/>
          <w:marTop w:val="0"/>
          <w:marBottom w:val="0"/>
          <w:divBdr>
            <w:top w:val="none" w:sz="0" w:space="0" w:color="auto"/>
            <w:left w:val="none" w:sz="0" w:space="0" w:color="auto"/>
            <w:bottom w:val="none" w:sz="0" w:space="0" w:color="auto"/>
            <w:right w:val="none" w:sz="0" w:space="0" w:color="auto"/>
          </w:divBdr>
        </w:div>
      </w:divsChild>
    </w:div>
    <w:div w:id="1640764469">
      <w:bodyDiv w:val="1"/>
      <w:marLeft w:val="0"/>
      <w:marRight w:val="0"/>
      <w:marTop w:val="0"/>
      <w:marBottom w:val="0"/>
      <w:divBdr>
        <w:top w:val="none" w:sz="0" w:space="0" w:color="auto"/>
        <w:left w:val="none" w:sz="0" w:space="0" w:color="auto"/>
        <w:bottom w:val="none" w:sz="0" w:space="0" w:color="auto"/>
        <w:right w:val="none" w:sz="0" w:space="0" w:color="auto"/>
      </w:divBdr>
      <w:divsChild>
        <w:div w:id="1872298106">
          <w:marLeft w:val="0"/>
          <w:marRight w:val="0"/>
          <w:marTop w:val="0"/>
          <w:marBottom w:val="0"/>
          <w:divBdr>
            <w:top w:val="none" w:sz="0" w:space="0" w:color="auto"/>
            <w:left w:val="none" w:sz="0" w:space="0" w:color="auto"/>
            <w:bottom w:val="none" w:sz="0" w:space="0" w:color="auto"/>
            <w:right w:val="none" w:sz="0" w:space="0" w:color="auto"/>
          </w:divBdr>
        </w:div>
      </w:divsChild>
    </w:div>
    <w:div w:id="1714579014">
      <w:bodyDiv w:val="1"/>
      <w:marLeft w:val="0"/>
      <w:marRight w:val="0"/>
      <w:marTop w:val="0"/>
      <w:marBottom w:val="0"/>
      <w:divBdr>
        <w:top w:val="none" w:sz="0" w:space="0" w:color="auto"/>
        <w:left w:val="none" w:sz="0" w:space="0" w:color="auto"/>
        <w:bottom w:val="none" w:sz="0" w:space="0" w:color="auto"/>
        <w:right w:val="none" w:sz="0" w:space="0" w:color="auto"/>
      </w:divBdr>
      <w:divsChild>
        <w:div w:id="1836604328">
          <w:marLeft w:val="0"/>
          <w:marRight w:val="0"/>
          <w:marTop w:val="0"/>
          <w:marBottom w:val="0"/>
          <w:divBdr>
            <w:top w:val="none" w:sz="0" w:space="0" w:color="auto"/>
            <w:left w:val="none" w:sz="0" w:space="0" w:color="auto"/>
            <w:bottom w:val="none" w:sz="0" w:space="0" w:color="auto"/>
            <w:right w:val="none" w:sz="0" w:space="0" w:color="auto"/>
          </w:divBdr>
        </w:div>
      </w:divsChild>
    </w:div>
    <w:div w:id="1718890682">
      <w:bodyDiv w:val="1"/>
      <w:marLeft w:val="0"/>
      <w:marRight w:val="0"/>
      <w:marTop w:val="0"/>
      <w:marBottom w:val="0"/>
      <w:divBdr>
        <w:top w:val="none" w:sz="0" w:space="0" w:color="auto"/>
        <w:left w:val="none" w:sz="0" w:space="0" w:color="auto"/>
        <w:bottom w:val="none" w:sz="0" w:space="0" w:color="auto"/>
        <w:right w:val="none" w:sz="0" w:space="0" w:color="auto"/>
      </w:divBdr>
      <w:divsChild>
        <w:div w:id="1681615865">
          <w:marLeft w:val="0"/>
          <w:marRight w:val="0"/>
          <w:marTop w:val="0"/>
          <w:marBottom w:val="0"/>
          <w:divBdr>
            <w:top w:val="none" w:sz="0" w:space="0" w:color="auto"/>
            <w:left w:val="none" w:sz="0" w:space="0" w:color="auto"/>
            <w:bottom w:val="none" w:sz="0" w:space="0" w:color="auto"/>
            <w:right w:val="none" w:sz="0" w:space="0" w:color="auto"/>
          </w:divBdr>
        </w:div>
      </w:divsChild>
    </w:div>
    <w:div w:id="1740591482">
      <w:bodyDiv w:val="1"/>
      <w:marLeft w:val="0"/>
      <w:marRight w:val="0"/>
      <w:marTop w:val="0"/>
      <w:marBottom w:val="0"/>
      <w:divBdr>
        <w:top w:val="none" w:sz="0" w:space="0" w:color="auto"/>
        <w:left w:val="none" w:sz="0" w:space="0" w:color="auto"/>
        <w:bottom w:val="none" w:sz="0" w:space="0" w:color="auto"/>
        <w:right w:val="none" w:sz="0" w:space="0" w:color="auto"/>
      </w:divBdr>
      <w:divsChild>
        <w:div w:id="906575392">
          <w:marLeft w:val="0"/>
          <w:marRight w:val="0"/>
          <w:marTop w:val="0"/>
          <w:marBottom w:val="0"/>
          <w:divBdr>
            <w:top w:val="none" w:sz="0" w:space="0" w:color="auto"/>
            <w:left w:val="none" w:sz="0" w:space="0" w:color="auto"/>
            <w:bottom w:val="none" w:sz="0" w:space="0" w:color="auto"/>
            <w:right w:val="none" w:sz="0" w:space="0" w:color="auto"/>
          </w:divBdr>
        </w:div>
      </w:divsChild>
    </w:div>
    <w:div w:id="1766804581">
      <w:bodyDiv w:val="1"/>
      <w:marLeft w:val="0"/>
      <w:marRight w:val="0"/>
      <w:marTop w:val="0"/>
      <w:marBottom w:val="0"/>
      <w:divBdr>
        <w:top w:val="none" w:sz="0" w:space="0" w:color="auto"/>
        <w:left w:val="none" w:sz="0" w:space="0" w:color="auto"/>
        <w:bottom w:val="none" w:sz="0" w:space="0" w:color="auto"/>
        <w:right w:val="none" w:sz="0" w:space="0" w:color="auto"/>
      </w:divBdr>
      <w:divsChild>
        <w:div w:id="975523605">
          <w:marLeft w:val="0"/>
          <w:marRight w:val="0"/>
          <w:marTop w:val="0"/>
          <w:marBottom w:val="0"/>
          <w:divBdr>
            <w:top w:val="none" w:sz="0" w:space="0" w:color="auto"/>
            <w:left w:val="none" w:sz="0" w:space="0" w:color="auto"/>
            <w:bottom w:val="none" w:sz="0" w:space="0" w:color="auto"/>
            <w:right w:val="none" w:sz="0" w:space="0" w:color="auto"/>
          </w:divBdr>
        </w:div>
      </w:divsChild>
    </w:div>
    <w:div w:id="1845707505">
      <w:bodyDiv w:val="1"/>
      <w:marLeft w:val="0"/>
      <w:marRight w:val="0"/>
      <w:marTop w:val="0"/>
      <w:marBottom w:val="0"/>
      <w:divBdr>
        <w:top w:val="none" w:sz="0" w:space="0" w:color="auto"/>
        <w:left w:val="none" w:sz="0" w:space="0" w:color="auto"/>
        <w:bottom w:val="none" w:sz="0" w:space="0" w:color="auto"/>
        <w:right w:val="none" w:sz="0" w:space="0" w:color="auto"/>
      </w:divBdr>
      <w:divsChild>
        <w:div w:id="1687246800">
          <w:marLeft w:val="0"/>
          <w:marRight w:val="0"/>
          <w:marTop w:val="0"/>
          <w:marBottom w:val="0"/>
          <w:divBdr>
            <w:top w:val="none" w:sz="0" w:space="0" w:color="auto"/>
            <w:left w:val="none" w:sz="0" w:space="0" w:color="auto"/>
            <w:bottom w:val="none" w:sz="0" w:space="0" w:color="auto"/>
            <w:right w:val="none" w:sz="0" w:space="0" w:color="auto"/>
          </w:divBdr>
        </w:div>
      </w:divsChild>
    </w:div>
    <w:div w:id="1956407023">
      <w:bodyDiv w:val="1"/>
      <w:marLeft w:val="0"/>
      <w:marRight w:val="0"/>
      <w:marTop w:val="0"/>
      <w:marBottom w:val="0"/>
      <w:divBdr>
        <w:top w:val="none" w:sz="0" w:space="0" w:color="auto"/>
        <w:left w:val="none" w:sz="0" w:space="0" w:color="auto"/>
        <w:bottom w:val="none" w:sz="0" w:space="0" w:color="auto"/>
        <w:right w:val="none" w:sz="0" w:space="0" w:color="auto"/>
      </w:divBdr>
      <w:divsChild>
        <w:div w:id="1521118435">
          <w:marLeft w:val="0"/>
          <w:marRight w:val="0"/>
          <w:marTop w:val="0"/>
          <w:marBottom w:val="0"/>
          <w:divBdr>
            <w:top w:val="none" w:sz="0" w:space="0" w:color="auto"/>
            <w:left w:val="none" w:sz="0" w:space="0" w:color="auto"/>
            <w:bottom w:val="none" w:sz="0" w:space="0" w:color="auto"/>
            <w:right w:val="none" w:sz="0" w:space="0" w:color="auto"/>
          </w:divBdr>
        </w:div>
      </w:divsChild>
    </w:div>
    <w:div w:id="2099905193">
      <w:bodyDiv w:val="1"/>
      <w:marLeft w:val="0"/>
      <w:marRight w:val="0"/>
      <w:marTop w:val="0"/>
      <w:marBottom w:val="0"/>
      <w:divBdr>
        <w:top w:val="none" w:sz="0" w:space="0" w:color="auto"/>
        <w:left w:val="none" w:sz="0" w:space="0" w:color="auto"/>
        <w:bottom w:val="none" w:sz="0" w:space="0" w:color="auto"/>
        <w:right w:val="none" w:sz="0" w:space="0" w:color="auto"/>
      </w:divBdr>
      <w:divsChild>
        <w:div w:id="1208832663">
          <w:marLeft w:val="0"/>
          <w:marRight w:val="0"/>
          <w:marTop w:val="0"/>
          <w:marBottom w:val="0"/>
          <w:divBdr>
            <w:top w:val="none" w:sz="0" w:space="0" w:color="auto"/>
            <w:left w:val="none" w:sz="0" w:space="0" w:color="auto"/>
            <w:bottom w:val="none" w:sz="0" w:space="0" w:color="auto"/>
            <w:right w:val="none" w:sz="0" w:space="0" w:color="auto"/>
          </w:divBdr>
        </w:div>
      </w:divsChild>
    </w:div>
    <w:div w:id="2104766591">
      <w:bodyDiv w:val="1"/>
      <w:marLeft w:val="0"/>
      <w:marRight w:val="0"/>
      <w:marTop w:val="0"/>
      <w:marBottom w:val="0"/>
      <w:divBdr>
        <w:top w:val="none" w:sz="0" w:space="0" w:color="auto"/>
        <w:left w:val="none" w:sz="0" w:space="0" w:color="auto"/>
        <w:bottom w:val="none" w:sz="0" w:space="0" w:color="auto"/>
        <w:right w:val="none" w:sz="0" w:space="0" w:color="auto"/>
      </w:divBdr>
      <w:divsChild>
        <w:div w:id="11459719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1552</Words>
  <Characters>8847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Tanith Lapit</dc:creator>
  <cp:keywords/>
  <dc:description/>
  <cp:lastModifiedBy>Tanith Lapit</cp:lastModifiedBy>
  <cp:revision>1</cp:revision>
  <dcterms:created xsi:type="dcterms:W3CDTF">2025-04-07T07:48:00Z</dcterms:created>
  <dcterms:modified xsi:type="dcterms:W3CDTF">2025-04-07T07:59:00Z</dcterms:modified>
</cp:coreProperties>
</file>