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8C8E" w14:textId="6EB00073" w:rsidR="00DF1BE1" w:rsidRDefault="00DF1BE1">
      <w:pPr>
        <w:rPr>
          <w:b/>
          <w:bCs/>
        </w:rPr>
      </w:pPr>
      <w:r w:rsidRPr="00DF1BE1">
        <w:rPr>
          <w:b/>
          <w:bCs/>
          <w:highlight w:val="yellow"/>
        </w:rPr>
        <w:t>P22-2</w:t>
      </w:r>
      <w:r w:rsidRPr="00636632">
        <w:rPr>
          <w:b/>
          <w:bCs/>
          <w:highlight w:val="yellow"/>
        </w:rPr>
        <w:t>3/0</w:t>
      </w:r>
      <w:r w:rsidR="00636632" w:rsidRPr="00636632">
        <w:rPr>
          <w:b/>
          <w:bCs/>
          <w:highlight w:val="yellow"/>
        </w:rPr>
        <w:t>21</w:t>
      </w:r>
    </w:p>
    <w:p w14:paraId="7E324FAE" w14:textId="77777777" w:rsidR="00DF1BE1" w:rsidRDefault="00DF1BE1">
      <w:pPr>
        <w:rPr>
          <w:b/>
          <w:bCs/>
        </w:rPr>
      </w:pPr>
    </w:p>
    <w:p w14:paraId="376F3647" w14:textId="79B85145" w:rsidR="00DF1BE1" w:rsidRDefault="00636632">
      <w:pPr>
        <w:rPr>
          <w:b/>
          <w:bCs/>
        </w:rPr>
      </w:pPr>
      <w:r>
        <w:rPr>
          <w:b/>
          <w:bCs/>
        </w:rPr>
        <w:t>Amended Motion</w:t>
      </w:r>
      <w:r w:rsidR="005201F4">
        <w:rPr>
          <w:b/>
          <w:bCs/>
        </w:rPr>
        <w:t>, amendments are highlighted</w:t>
      </w:r>
      <w:r>
        <w:rPr>
          <w:b/>
          <w:bCs/>
        </w:rPr>
        <w:t>:</w:t>
      </w:r>
    </w:p>
    <w:p w14:paraId="0CC7AECB" w14:textId="77777777" w:rsidR="00636632" w:rsidRDefault="00636632">
      <w:pPr>
        <w:rPr>
          <w:b/>
          <w:bCs/>
        </w:rPr>
      </w:pPr>
    </w:p>
    <w:p w14:paraId="7709B450" w14:textId="5515912C" w:rsidR="00426E7A" w:rsidRPr="00426E7A" w:rsidRDefault="00426E7A">
      <w:pPr>
        <w:rPr>
          <w:b/>
          <w:bCs/>
        </w:rPr>
      </w:pPr>
      <w:r w:rsidRPr="03954C22">
        <w:rPr>
          <w:b/>
          <w:bCs/>
        </w:rPr>
        <w:t>Solidarity with Palestine</w:t>
      </w:r>
    </w:p>
    <w:p w14:paraId="7EB8230E" w14:textId="4D44DB11" w:rsidR="00426E7A" w:rsidRPr="00426E7A" w:rsidRDefault="00426E7A" w:rsidP="03954C22">
      <w:pPr>
        <w:rPr>
          <w:b/>
          <w:bCs/>
        </w:rPr>
      </w:pPr>
    </w:p>
    <w:p w14:paraId="654D3FEA" w14:textId="77777777" w:rsidR="00426E7A" w:rsidRPr="00426E7A" w:rsidRDefault="00426E7A"/>
    <w:p w14:paraId="0BFAD0D7" w14:textId="67710CEC" w:rsidR="00F6044F" w:rsidRPr="00426E7A" w:rsidRDefault="00A17757">
      <w:r w:rsidRPr="00426E7A">
        <w:t>Cardiff UCU notes:</w:t>
      </w:r>
    </w:p>
    <w:p w14:paraId="796113B1" w14:textId="047BB923" w:rsidR="00A17757" w:rsidRPr="00426E7A" w:rsidRDefault="00A17757" w:rsidP="00A17757">
      <w:pPr>
        <w:pStyle w:val="ListParagraph"/>
        <w:numPr>
          <w:ilvl w:val="0"/>
          <w:numId w:val="1"/>
        </w:numPr>
      </w:pPr>
      <w:r w:rsidRPr="00426E7A">
        <w:t>Since 7</w:t>
      </w:r>
      <w:r w:rsidRPr="00426E7A">
        <w:rPr>
          <w:vertAlign w:val="superscript"/>
        </w:rPr>
        <w:t>th</w:t>
      </w:r>
      <w:r w:rsidRPr="00426E7A">
        <w:t xml:space="preserve"> October, an estimated 10,022 Palestinians (including 4,104 children) and 1,400 Israelis have been </w:t>
      </w:r>
      <w:hyperlink r:id="rId11" w:history="1">
        <w:r w:rsidRPr="00426E7A">
          <w:rPr>
            <w:rStyle w:val="Hyperlink"/>
          </w:rPr>
          <w:t>killed</w:t>
        </w:r>
      </w:hyperlink>
      <w:r w:rsidRPr="00426E7A">
        <w:t xml:space="preserve">. A further 1,270 Palestinian children </w:t>
      </w:r>
      <w:r w:rsidR="00426E7A">
        <w:t>are</w:t>
      </w:r>
      <w:r w:rsidRPr="00426E7A">
        <w:t xml:space="preserve"> reported </w:t>
      </w:r>
      <w:hyperlink r:id="rId12" w:history="1">
        <w:r w:rsidRPr="00426E7A">
          <w:rPr>
            <w:rStyle w:val="Hyperlink"/>
          </w:rPr>
          <w:t>missing</w:t>
        </w:r>
      </w:hyperlink>
      <w:r w:rsidRPr="00426E7A">
        <w:t xml:space="preserve"> and may be trapped under rubble. This follows 6,541 Palestinians and 309 Israelis being killed </w:t>
      </w:r>
      <w:hyperlink r:id="rId13" w:history="1">
        <w:r w:rsidRPr="00426E7A">
          <w:rPr>
            <w:rStyle w:val="Hyperlink"/>
          </w:rPr>
          <w:t>since 2008</w:t>
        </w:r>
      </w:hyperlink>
      <w:r w:rsidRPr="00426E7A">
        <w:t xml:space="preserve"> alone.</w:t>
      </w:r>
    </w:p>
    <w:p w14:paraId="5DE4A037" w14:textId="77777777" w:rsidR="00426E7A" w:rsidRDefault="00A47C60" w:rsidP="00426E7A">
      <w:pPr>
        <w:pStyle w:val="ListParagraph"/>
        <w:numPr>
          <w:ilvl w:val="0"/>
          <w:numId w:val="1"/>
        </w:numPr>
      </w:pPr>
      <w:r w:rsidRPr="00426E7A">
        <w:t>O</w:t>
      </w:r>
      <w:r w:rsidR="00A17757" w:rsidRPr="00426E7A">
        <w:t xml:space="preserve">ver two-thirds of the </w:t>
      </w:r>
      <w:hyperlink r:id="rId14" w:history="1">
        <w:r w:rsidR="00A17757" w:rsidRPr="00426E7A">
          <w:rPr>
            <w:rStyle w:val="Hyperlink"/>
          </w:rPr>
          <w:t>UN</w:t>
        </w:r>
      </w:hyperlink>
      <w:r w:rsidR="00A17757" w:rsidRPr="00426E7A">
        <w:t xml:space="preserve"> General Assembly</w:t>
      </w:r>
      <w:r w:rsidRPr="00426E7A">
        <w:t xml:space="preserve"> (120 countries</w:t>
      </w:r>
      <w:r w:rsidR="00A17757" w:rsidRPr="00426E7A">
        <w:t>) have voted for an “immediate, durable and sustained humanitarian truce leading to a cessation of hostilities.”</w:t>
      </w:r>
      <w:r w:rsidRPr="00426E7A">
        <w:t xml:space="preserve"> </w:t>
      </w:r>
      <w:r w:rsidR="00A17757" w:rsidRPr="00426E7A">
        <w:t xml:space="preserve">The </w:t>
      </w:r>
      <w:hyperlink r:id="rId15" w:history="1">
        <w:r w:rsidR="00A17757" w:rsidRPr="00426E7A">
          <w:rPr>
            <w:rStyle w:val="Hyperlink"/>
          </w:rPr>
          <w:t>Senedd</w:t>
        </w:r>
      </w:hyperlink>
      <w:r w:rsidR="00A17757" w:rsidRPr="00426E7A">
        <w:t xml:space="preserve"> has </w:t>
      </w:r>
      <w:r w:rsidRPr="00426E7A">
        <w:t xml:space="preserve">also </w:t>
      </w:r>
      <w:r w:rsidR="00A17757" w:rsidRPr="00426E7A">
        <w:t>called for an immediate ceasefire.</w:t>
      </w:r>
    </w:p>
    <w:p w14:paraId="3DB29300" w14:textId="6557E51F" w:rsidR="00636632" w:rsidRPr="00636632" w:rsidRDefault="00636632" w:rsidP="00636632">
      <w:pPr>
        <w:pStyle w:val="ListParagraph"/>
        <w:numPr>
          <w:ilvl w:val="0"/>
          <w:numId w:val="1"/>
        </w:numPr>
        <w:rPr>
          <w:highlight w:val="yellow"/>
        </w:rPr>
      </w:pPr>
      <w:r w:rsidRPr="00636632">
        <w:rPr>
          <w:highlight w:val="yellow"/>
        </w:rPr>
        <w:t>Both Israel and Hamas have broken international humanitarian law. This includes Hamas’ targeting of civilians. Hamas has kidnapped an estimated 240 Israeli civilians. For its part, the Israeli state was detaining an estimated 5,200 Palestinians without conviction or charge (effectively as hostages), including 170 children, prior to 7th October, and has arrested over 5,000 more Palestinians since the start of this campaign.</w:t>
      </w:r>
    </w:p>
    <w:p w14:paraId="6A476218" w14:textId="0BF2ECF7" w:rsidR="00426E7A" w:rsidRPr="00426E7A" w:rsidRDefault="00426E7A" w:rsidP="00426E7A">
      <w:pPr>
        <w:pStyle w:val="ListParagraph"/>
        <w:numPr>
          <w:ilvl w:val="0"/>
          <w:numId w:val="1"/>
        </w:numPr>
      </w:pPr>
      <w:r w:rsidRPr="00426E7A">
        <w:t xml:space="preserve">The Israeli military’s response to the attacks by Hamas amounts to the genocide, ethnic cleansing and collective punishment of </w:t>
      </w:r>
      <w:r>
        <w:t xml:space="preserve">the </w:t>
      </w:r>
      <w:r w:rsidRPr="00426E7A">
        <w:t>Palestinian people.</w:t>
      </w:r>
      <w:r w:rsidRPr="00426E7A">
        <w:rPr>
          <w:rStyle w:val="EndnoteReference"/>
        </w:rPr>
        <w:endnoteReference w:id="1"/>
      </w:r>
      <w:r>
        <w:t xml:space="preserve"> </w:t>
      </w:r>
    </w:p>
    <w:p w14:paraId="4F8B1327" w14:textId="0179881E" w:rsidR="00426E7A" w:rsidRPr="00426E7A" w:rsidRDefault="00426E7A" w:rsidP="00426E7A">
      <w:pPr>
        <w:pStyle w:val="ListParagraph"/>
        <w:numPr>
          <w:ilvl w:val="0"/>
          <w:numId w:val="6"/>
        </w:numPr>
      </w:pPr>
      <w:r w:rsidRPr="00426E7A">
        <w:t>This follows over fifty years of Israeli military occupation of Palestinian territories and seventy-five years of settler-colonialism, in a situation of apartheid rule.</w:t>
      </w:r>
      <w:r w:rsidRPr="00426E7A">
        <w:rPr>
          <w:rStyle w:val="EndnoteReference"/>
        </w:rPr>
        <w:endnoteReference w:id="2"/>
      </w:r>
      <w:r w:rsidRPr="00426E7A">
        <w:t xml:space="preserve"> </w:t>
      </w:r>
      <w:r>
        <w:t>The UK government is historically and currently complicit with this.</w:t>
      </w:r>
      <w:r>
        <w:rPr>
          <w:rStyle w:val="EndnoteReference"/>
        </w:rPr>
        <w:endnoteReference w:id="3"/>
      </w:r>
    </w:p>
    <w:p w14:paraId="256A903E" w14:textId="21BEA2A0" w:rsidR="00426E7A" w:rsidRDefault="00426E7A" w:rsidP="00426E7A">
      <w:pPr>
        <w:pStyle w:val="ListParagraph"/>
        <w:numPr>
          <w:ilvl w:val="0"/>
          <w:numId w:val="6"/>
        </w:numPr>
      </w:pPr>
      <w:r w:rsidRPr="00426E7A">
        <w:t>Official Israeli state narratives systematically dehumanise Palestinians, e.g. as barbarians, animals and terrorists.</w:t>
      </w:r>
      <w:r>
        <w:t xml:space="preserve"> These </w:t>
      </w:r>
      <w:r w:rsidR="00AB1334">
        <w:t xml:space="preserve">narratives </w:t>
      </w:r>
      <w:r>
        <w:t>are often reproduced in the UK.</w:t>
      </w:r>
    </w:p>
    <w:p w14:paraId="346BA856" w14:textId="44FF23FD" w:rsidR="00426E7A" w:rsidRDefault="00426E7A" w:rsidP="00426E7A">
      <w:pPr>
        <w:pStyle w:val="ListParagraph"/>
        <w:numPr>
          <w:ilvl w:val="0"/>
          <w:numId w:val="6"/>
        </w:numPr>
      </w:pPr>
      <w:r>
        <w:t>In the UK, a</w:t>
      </w:r>
      <w:r w:rsidRPr="00426E7A">
        <w:t xml:space="preserve">cademic freedom and the right to protest are </w:t>
      </w:r>
      <w:r w:rsidR="002100DE">
        <w:t xml:space="preserve">being </w:t>
      </w:r>
      <w:r w:rsidRPr="00426E7A">
        <w:t xml:space="preserve">threatened for Palestinians and their supporters. This includes </w:t>
      </w:r>
      <w:hyperlink r:id="rId16">
        <w:r>
          <w:rPr>
            <w:rStyle w:val="Hyperlink"/>
          </w:rPr>
          <w:t>UKRI</w:t>
        </w:r>
      </w:hyperlink>
      <w:r w:rsidRPr="00426E7A">
        <w:t xml:space="preserve"> suspend</w:t>
      </w:r>
      <w:r>
        <w:t>ing</w:t>
      </w:r>
      <w:r w:rsidRPr="00426E7A">
        <w:t xml:space="preserve"> its EDI advisory board</w:t>
      </w:r>
      <w:r>
        <w:t xml:space="preserve"> at the government’s request, for a member’s support for Palestine.</w:t>
      </w:r>
    </w:p>
    <w:p w14:paraId="59DFC51D" w14:textId="782A6DB9" w:rsidR="006B45F5" w:rsidRPr="00426E7A" w:rsidRDefault="006B45F5" w:rsidP="006B45F5">
      <w:pPr>
        <w:pStyle w:val="ListParagraph"/>
        <w:numPr>
          <w:ilvl w:val="0"/>
          <w:numId w:val="6"/>
        </w:numPr>
      </w:pPr>
      <w:r>
        <w:t>There are i</w:t>
      </w:r>
      <w:r w:rsidRPr="006B45F5">
        <w:t>ncreases in racism, including Islamophobia and anti</w:t>
      </w:r>
      <w:r>
        <w:t>s</w:t>
      </w:r>
      <w:r w:rsidRPr="006B45F5">
        <w:t>emitism, in the UK and beyond.</w:t>
      </w:r>
    </w:p>
    <w:p w14:paraId="04043D0D" w14:textId="77777777" w:rsidR="00A17757" w:rsidRPr="00426E7A" w:rsidRDefault="00A17757" w:rsidP="00426E7A">
      <w:pPr>
        <w:pStyle w:val="ListParagraph"/>
      </w:pPr>
    </w:p>
    <w:p w14:paraId="17697CB6" w14:textId="6B59444C" w:rsidR="00A17757" w:rsidRPr="00426E7A" w:rsidRDefault="00A17757">
      <w:r w:rsidRPr="00426E7A">
        <w:t>Cardiff UCU resolves:</w:t>
      </w:r>
    </w:p>
    <w:p w14:paraId="30BAF10B" w14:textId="1799FBE7" w:rsidR="00795E8E" w:rsidRPr="00426E7A" w:rsidRDefault="00795E8E" w:rsidP="00795E8E">
      <w:pPr>
        <w:pStyle w:val="ListParagraph"/>
        <w:numPr>
          <w:ilvl w:val="0"/>
          <w:numId w:val="2"/>
        </w:numPr>
      </w:pPr>
      <w:r w:rsidRPr="00426E7A">
        <w:t>To defend Cardiff staff and student</w:t>
      </w:r>
      <w:r w:rsidR="00426E7A">
        <w:t>s</w:t>
      </w:r>
      <w:r w:rsidRPr="00426E7A">
        <w:t xml:space="preserve"> in their right to dissent and protest in </w:t>
      </w:r>
      <w:r w:rsidR="00426E7A" w:rsidRPr="00426E7A">
        <w:t>solidarity with</w:t>
      </w:r>
      <w:r w:rsidRPr="00426E7A">
        <w:t xml:space="preserve"> Palestinian people’s freedom from oppression</w:t>
      </w:r>
      <w:r w:rsidR="00426E7A">
        <w:t xml:space="preserve">, with appropriate </w:t>
      </w:r>
      <w:hyperlink r:id="rId17" w:history="1">
        <w:r w:rsidR="00426E7A" w:rsidRPr="00426E7A">
          <w:rPr>
            <w:rStyle w:val="Hyperlink"/>
          </w:rPr>
          <w:t>legal support</w:t>
        </w:r>
      </w:hyperlink>
      <w:r w:rsidR="00426E7A">
        <w:t>.</w:t>
      </w:r>
    </w:p>
    <w:p w14:paraId="047C63C5" w14:textId="5D707ED1" w:rsidR="00A17757" w:rsidRPr="00426E7A" w:rsidRDefault="00A17757" w:rsidP="00A17757">
      <w:pPr>
        <w:pStyle w:val="ListParagraph"/>
        <w:numPr>
          <w:ilvl w:val="0"/>
          <w:numId w:val="2"/>
        </w:numPr>
      </w:pPr>
      <w:r w:rsidRPr="00426E7A">
        <w:t>To support campaigns in solidarity with Palestine, by:</w:t>
      </w:r>
    </w:p>
    <w:p w14:paraId="35ECB9A7" w14:textId="77777777" w:rsidR="00A17757" w:rsidRPr="00A17757" w:rsidRDefault="00A17757" w:rsidP="00A17757">
      <w:pPr>
        <w:pStyle w:val="ListParagraph"/>
        <w:numPr>
          <w:ilvl w:val="1"/>
          <w:numId w:val="2"/>
        </w:numPr>
      </w:pPr>
      <w:r w:rsidRPr="00A17757">
        <w:t xml:space="preserve">Donating £100 to </w:t>
      </w:r>
      <w:hyperlink r:id="rId18">
        <w:proofErr w:type="spellStart"/>
        <w:r w:rsidRPr="00A17757">
          <w:rPr>
            <w:rStyle w:val="Hyperlink"/>
          </w:rPr>
          <w:t>Na’amod</w:t>
        </w:r>
        <w:proofErr w:type="spellEnd"/>
      </w:hyperlink>
      <w:r w:rsidRPr="00A17757">
        <w:t xml:space="preserve"> (British Jews Against Occupation)</w:t>
      </w:r>
    </w:p>
    <w:p w14:paraId="446319C4" w14:textId="30C6883F" w:rsidR="00A17757" w:rsidRPr="00426E7A" w:rsidRDefault="00A17757" w:rsidP="00A17757">
      <w:pPr>
        <w:pStyle w:val="ListParagraph"/>
        <w:numPr>
          <w:ilvl w:val="1"/>
          <w:numId w:val="2"/>
        </w:numPr>
      </w:pPr>
      <w:r w:rsidRPr="00426E7A">
        <w:t xml:space="preserve">Donating £100 to </w:t>
      </w:r>
      <w:hyperlink r:id="rId19">
        <w:r w:rsidRPr="00426E7A">
          <w:rPr>
            <w:rStyle w:val="Hyperlink"/>
          </w:rPr>
          <w:t>Palestine Action</w:t>
        </w:r>
      </w:hyperlink>
      <w:r w:rsidRPr="00426E7A">
        <w:t xml:space="preserve"> towards legal costs for those taking action against weapons manufacturing for the Israeli military.</w:t>
      </w:r>
    </w:p>
    <w:p w14:paraId="63392B24" w14:textId="52AA7F5F" w:rsidR="00A17757" w:rsidRPr="00426E7A" w:rsidRDefault="00A17757" w:rsidP="00A17757">
      <w:pPr>
        <w:pStyle w:val="ListParagraph"/>
        <w:numPr>
          <w:ilvl w:val="1"/>
          <w:numId w:val="2"/>
        </w:numPr>
      </w:pPr>
      <w:r w:rsidRPr="00426E7A">
        <w:t xml:space="preserve">Donating £100 to the </w:t>
      </w:r>
      <w:hyperlink r:id="rId20" w:history="1">
        <w:r w:rsidRPr="00426E7A">
          <w:rPr>
            <w:rStyle w:val="Hyperlink"/>
          </w:rPr>
          <w:t>Palestine Solidarity Campaign</w:t>
        </w:r>
      </w:hyperlink>
      <w:r w:rsidRPr="00426E7A">
        <w:t>.</w:t>
      </w:r>
    </w:p>
    <w:p w14:paraId="1ED26943" w14:textId="73D61DC4" w:rsidR="00A17757" w:rsidRPr="00426E7A" w:rsidRDefault="00A17757" w:rsidP="00A17757">
      <w:pPr>
        <w:pStyle w:val="ListParagraph"/>
        <w:numPr>
          <w:ilvl w:val="0"/>
          <w:numId w:val="2"/>
        </w:numPr>
      </w:pPr>
      <w:r w:rsidRPr="00426E7A">
        <w:t>To call on Cardiff University:</w:t>
      </w:r>
    </w:p>
    <w:p w14:paraId="5DD75CE7" w14:textId="7C7AEFC9" w:rsidR="00A17757" w:rsidRPr="00426E7A" w:rsidRDefault="00340F8B" w:rsidP="00BB6B23">
      <w:pPr>
        <w:pStyle w:val="ListParagraph"/>
        <w:numPr>
          <w:ilvl w:val="1"/>
          <w:numId w:val="2"/>
        </w:numPr>
      </w:pPr>
      <w:r w:rsidRPr="00426E7A">
        <w:t>T</w:t>
      </w:r>
      <w:r w:rsidR="00A17757" w:rsidRPr="00426E7A">
        <w:t>o implement the Palestinian call for a boycott of Israeli academic institutions and to divest from companies complicit in Israel’s oppression of Palestinian</w:t>
      </w:r>
      <w:r w:rsidR="00426E7A">
        <w:t>s</w:t>
      </w:r>
      <w:r w:rsidR="00A17757" w:rsidRPr="00426E7A">
        <w:t>, i</w:t>
      </w:r>
      <w:r w:rsidR="00A17757" w:rsidRPr="00A17757">
        <w:t xml:space="preserve">n line with our existing </w:t>
      </w:r>
      <w:hyperlink r:id="rId21" w:history="1">
        <w:r w:rsidR="00A17757" w:rsidRPr="00A17757">
          <w:rPr>
            <w:rStyle w:val="Hyperlink"/>
          </w:rPr>
          <w:t>support</w:t>
        </w:r>
      </w:hyperlink>
      <w:r w:rsidR="00A17757" w:rsidRPr="00A17757">
        <w:t xml:space="preserve"> of boycott, divestment and sanctions (BDS)</w:t>
      </w:r>
      <w:r w:rsidR="00A17757" w:rsidRPr="00426E7A">
        <w:t>.</w:t>
      </w:r>
    </w:p>
    <w:p w14:paraId="77E86BF5" w14:textId="2C1FB764" w:rsidR="00340F8B" w:rsidRPr="00426E7A" w:rsidRDefault="00340F8B" w:rsidP="00BB6B23">
      <w:pPr>
        <w:pStyle w:val="ListParagraph"/>
        <w:numPr>
          <w:ilvl w:val="1"/>
          <w:numId w:val="2"/>
        </w:numPr>
      </w:pPr>
      <w:r w:rsidRPr="00426E7A">
        <w:lastRenderedPageBreak/>
        <w:t xml:space="preserve">To </w:t>
      </w:r>
      <w:r w:rsidR="00426E7A">
        <w:t>express</w:t>
      </w:r>
      <w:r w:rsidRPr="00426E7A">
        <w:t xml:space="preserve"> solidarity with Palestine, calling for an immediate ceasefire and </w:t>
      </w:r>
      <w:r w:rsidR="00426E7A">
        <w:t>an end to the Israeli state’s</w:t>
      </w:r>
      <w:r w:rsidRPr="00426E7A">
        <w:t xml:space="preserve"> decades-long violence against Palestinian</w:t>
      </w:r>
      <w:r w:rsidR="00426E7A">
        <w:t>s.</w:t>
      </w:r>
    </w:p>
    <w:p w14:paraId="099C92F0" w14:textId="3856A783" w:rsidR="00426E7A" w:rsidRPr="00426E7A" w:rsidRDefault="00426E7A" w:rsidP="00BB6B23">
      <w:pPr>
        <w:pStyle w:val="ListParagraph"/>
        <w:numPr>
          <w:ilvl w:val="1"/>
          <w:numId w:val="2"/>
        </w:numPr>
      </w:pPr>
      <w:r w:rsidRPr="00426E7A">
        <w:t>To affirm its commitment to academic freedom for those supporting Palestinians’ freedom from oppression.</w:t>
      </w:r>
    </w:p>
    <w:p w14:paraId="1D4DB8E7" w14:textId="77777777" w:rsidR="00A17757" w:rsidRPr="00426E7A" w:rsidRDefault="00A17757" w:rsidP="00A17757">
      <w:pPr>
        <w:pStyle w:val="ListParagraph"/>
        <w:numPr>
          <w:ilvl w:val="0"/>
          <w:numId w:val="2"/>
        </w:numPr>
      </w:pPr>
      <w:r w:rsidRPr="00426E7A">
        <w:t>To call on the UK government:</w:t>
      </w:r>
    </w:p>
    <w:p w14:paraId="49BB3635" w14:textId="77777777" w:rsidR="00A17757" w:rsidRPr="00426E7A" w:rsidRDefault="00A17757" w:rsidP="00A17757">
      <w:pPr>
        <w:pStyle w:val="ListParagraph"/>
        <w:numPr>
          <w:ilvl w:val="1"/>
          <w:numId w:val="2"/>
        </w:numPr>
      </w:pPr>
      <w:r w:rsidRPr="00426E7A">
        <w:t>To support an immediate ceasefire in Palestine.</w:t>
      </w:r>
    </w:p>
    <w:p w14:paraId="2E1B6340" w14:textId="05F49B1B" w:rsidR="00A17757" w:rsidRDefault="00A17757" w:rsidP="00A17757">
      <w:pPr>
        <w:pStyle w:val="ListParagraph"/>
        <w:numPr>
          <w:ilvl w:val="1"/>
          <w:numId w:val="2"/>
        </w:numPr>
      </w:pPr>
      <w:r w:rsidRPr="00426E7A">
        <w:t xml:space="preserve">To </w:t>
      </w:r>
      <w:r w:rsidR="00426E7A" w:rsidRPr="00426E7A">
        <w:t xml:space="preserve">stop </w:t>
      </w:r>
      <w:r w:rsidR="00426E7A">
        <w:t xml:space="preserve">all </w:t>
      </w:r>
      <w:r w:rsidR="00426E7A" w:rsidRPr="00426E7A">
        <w:t xml:space="preserve">military trade with </w:t>
      </w:r>
      <w:r w:rsidR="00426E7A">
        <w:t>Israel.</w:t>
      </w:r>
      <w:r w:rsidR="00426E7A">
        <w:rPr>
          <w:rStyle w:val="EndnoteReference"/>
        </w:rPr>
        <w:endnoteReference w:id="4"/>
      </w:r>
    </w:p>
    <w:p w14:paraId="4B1A3719" w14:textId="625E50C5" w:rsidR="00A47C60" w:rsidRPr="00426E7A" w:rsidRDefault="00A47C60" w:rsidP="00A17757">
      <w:pPr>
        <w:pStyle w:val="ListParagraph"/>
        <w:numPr>
          <w:ilvl w:val="1"/>
          <w:numId w:val="2"/>
        </w:numPr>
      </w:pPr>
      <w:r w:rsidRPr="00426E7A">
        <w:t>To hold Israel accountable for breaches of international law.</w:t>
      </w:r>
    </w:p>
    <w:p w14:paraId="5DC2B895" w14:textId="4C75FF75" w:rsidR="00D83F50" w:rsidRDefault="00A17757" w:rsidP="00081C10">
      <w:pPr>
        <w:pStyle w:val="ListParagraph"/>
        <w:numPr>
          <w:ilvl w:val="0"/>
          <w:numId w:val="2"/>
        </w:numPr>
      </w:pPr>
      <w:r w:rsidRPr="00426E7A">
        <w:t>To join calls for an end to Israel’s military occupation of Palestinian territories.</w:t>
      </w:r>
    </w:p>
    <w:p w14:paraId="7A0C4692" w14:textId="3DFAD7EA" w:rsidR="00636632" w:rsidRPr="00636632" w:rsidRDefault="00636632" w:rsidP="00636632">
      <w:pPr>
        <w:pStyle w:val="ListParagraph"/>
        <w:numPr>
          <w:ilvl w:val="0"/>
          <w:numId w:val="2"/>
        </w:numPr>
        <w:rPr>
          <w:highlight w:val="yellow"/>
        </w:rPr>
      </w:pPr>
      <w:r w:rsidRPr="00636632">
        <w:rPr>
          <w:highlight w:val="yellow"/>
        </w:rPr>
        <w:t>To join calls for a release of Israeli and Palestinian hostages and prisoners (under administrative detention and others), particularly children.</w:t>
      </w:r>
    </w:p>
    <w:sectPr w:rsidR="00636632" w:rsidRPr="00636632">
      <w:headerReference w:type="default" r:id="rId22"/>
      <w:footerReference w:type="default" r:id="rId2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3DF8" w14:textId="77777777" w:rsidR="005A1A2E" w:rsidRDefault="005A1A2E" w:rsidP="00A17757">
      <w:r>
        <w:separator/>
      </w:r>
    </w:p>
  </w:endnote>
  <w:endnote w:type="continuationSeparator" w:id="0">
    <w:p w14:paraId="7E1BCA0F" w14:textId="77777777" w:rsidR="005A1A2E" w:rsidRDefault="005A1A2E" w:rsidP="00A17757">
      <w:r>
        <w:continuationSeparator/>
      </w:r>
    </w:p>
  </w:endnote>
  <w:endnote w:id="1">
    <w:p w14:paraId="042C6289" w14:textId="77777777" w:rsidR="00426E7A" w:rsidRDefault="00426E7A" w:rsidP="52A2855B">
      <w:pPr>
        <w:pStyle w:val="EndnoteText"/>
      </w:pPr>
      <w:r w:rsidRPr="52A2855B">
        <w:rPr>
          <w:rStyle w:val="EndnoteReference"/>
          <w:rFonts w:ascii="Calibri" w:eastAsia="Calibri" w:hAnsi="Calibri" w:cs="Calibri"/>
        </w:rPr>
        <w:endnoteRef/>
      </w:r>
      <w:r w:rsidR="52A2855B" w:rsidRPr="52A2855B">
        <w:rPr>
          <w:rFonts w:ascii="Calibri" w:eastAsia="Calibri" w:hAnsi="Calibri" w:cs="Calibri"/>
        </w:rPr>
        <w:t xml:space="preserve"> Reports that document this genocide come from </w:t>
      </w:r>
      <w:hyperlink r:id="rId1">
        <w:r w:rsidR="52A2855B" w:rsidRPr="52A2855B">
          <w:rPr>
            <w:rStyle w:val="Hyperlink"/>
            <w:rFonts w:ascii="Calibri" w:eastAsia="Calibri" w:hAnsi="Calibri" w:cs="Calibri"/>
          </w:rPr>
          <w:t>multiple UN special rapporteurs</w:t>
        </w:r>
      </w:hyperlink>
      <w:r w:rsidR="52A2855B" w:rsidRPr="52A2855B">
        <w:rPr>
          <w:rFonts w:ascii="Calibri" w:eastAsia="Calibri" w:hAnsi="Calibri" w:cs="Calibri"/>
        </w:rPr>
        <w:t xml:space="preserve">, </w:t>
      </w:r>
      <w:hyperlink r:id="rId2">
        <w:r w:rsidR="52A2855B" w:rsidRPr="52A2855B">
          <w:rPr>
            <w:rStyle w:val="Hyperlink"/>
            <w:rFonts w:ascii="Calibri" w:eastAsia="Calibri" w:hAnsi="Calibri" w:cs="Calibri"/>
          </w:rPr>
          <w:t>Palestinian human rights organisations</w:t>
        </w:r>
      </w:hyperlink>
      <w:r w:rsidR="52A2855B" w:rsidRPr="52A2855B">
        <w:rPr>
          <w:rFonts w:ascii="Calibri" w:eastAsia="Calibri" w:hAnsi="Calibri" w:cs="Calibri"/>
        </w:rPr>
        <w:t xml:space="preserve">, </w:t>
      </w:r>
      <w:hyperlink r:id="rId3">
        <w:r w:rsidR="52A2855B" w:rsidRPr="52A2855B">
          <w:rPr>
            <w:rStyle w:val="Hyperlink"/>
            <w:rFonts w:ascii="Calibri" w:eastAsia="Calibri" w:hAnsi="Calibri" w:cs="Calibri"/>
          </w:rPr>
          <w:t>Jewish civil society groups</w:t>
        </w:r>
      </w:hyperlink>
      <w:r w:rsidR="52A2855B" w:rsidRPr="52A2855B">
        <w:rPr>
          <w:rFonts w:ascii="Calibri" w:eastAsia="Calibri" w:hAnsi="Calibri" w:cs="Calibri"/>
        </w:rPr>
        <w:t xml:space="preserve">, and hundreds of </w:t>
      </w:r>
      <w:hyperlink r:id="rId4">
        <w:r w:rsidR="52A2855B" w:rsidRPr="52A2855B">
          <w:rPr>
            <w:rStyle w:val="Hyperlink"/>
            <w:rFonts w:ascii="Calibri" w:eastAsia="Calibri" w:hAnsi="Calibri" w:cs="Calibri"/>
          </w:rPr>
          <w:t>Holocaust and genocide studies scholars</w:t>
        </w:r>
      </w:hyperlink>
      <w:r w:rsidR="52A2855B" w:rsidRPr="52A2855B">
        <w:rPr>
          <w:rFonts w:ascii="Calibri" w:eastAsia="Calibri" w:hAnsi="Calibri" w:cs="Calibri"/>
        </w:rPr>
        <w:t xml:space="preserve">. The International Criminal Court has been formally asked to </w:t>
      </w:r>
      <w:hyperlink r:id="rId5">
        <w:r w:rsidR="52A2855B" w:rsidRPr="52A2855B">
          <w:rPr>
            <w:rStyle w:val="Hyperlink"/>
            <w:rFonts w:ascii="Calibri" w:eastAsia="Calibri" w:hAnsi="Calibri" w:cs="Calibri"/>
          </w:rPr>
          <w:t>investigate the unfolding genocide</w:t>
        </w:r>
      </w:hyperlink>
      <w:r w:rsidR="52A2855B" w:rsidRPr="52A2855B">
        <w:rPr>
          <w:rFonts w:ascii="Calibri" w:eastAsia="Calibri" w:hAnsi="Calibri" w:cs="Calibri"/>
        </w:rPr>
        <w:t xml:space="preserve"> in Gaza.</w:t>
      </w:r>
    </w:p>
  </w:endnote>
  <w:endnote w:id="2">
    <w:p w14:paraId="35CCC43D" w14:textId="77777777" w:rsidR="00426E7A" w:rsidRDefault="00426E7A" w:rsidP="52A2855B">
      <w:pPr>
        <w:pStyle w:val="EndnoteText"/>
      </w:pPr>
      <w:r w:rsidRPr="52A2855B">
        <w:rPr>
          <w:rStyle w:val="EndnoteReference"/>
          <w:rFonts w:ascii="Calibri" w:eastAsia="Calibri" w:hAnsi="Calibri" w:cs="Calibri"/>
        </w:rPr>
        <w:endnoteRef/>
      </w:r>
      <w:r w:rsidR="52A2855B" w:rsidRPr="52A2855B">
        <w:rPr>
          <w:rFonts w:ascii="Calibri" w:eastAsia="Calibri" w:hAnsi="Calibri" w:cs="Calibri"/>
        </w:rPr>
        <w:t xml:space="preserve"> That Israel operates as an apartheid state is affirmed by </w:t>
      </w:r>
      <w:hyperlink r:id="rId6">
        <w:r w:rsidR="52A2855B" w:rsidRPr="52A2855B">
          <w:rPr>
            <w:rStyle w:val="Hyperlink"/>
            <w:rFonts w:ascii="Calibri" w:eastAsia="Calibri" w:hAnsi="Calibri" w:cs="Calibri"/>
          </w:rPr>
          <w:t>nine UN special rapporteurs</w:t>
        </w:r>
      </w:hyperlink>
      <w:r w:rsidR="52A2855B" w:rsidRPr="52A2855B">
        <w:rPr>
          <w:rFonts w:ascii="Calibri" w:eastAsia="Calibri" w:hAnsi="Calibri" w:cs="Calibri"/>
        </w:rPr>
        <w:t xml:space="preserve">, </w:t>
      </w:r>
      <w:hyperlink r:id="rId7">
        <w:r w:rsidR="52A2855B" w:rsidRPr="52A2855B">
          <w:rPr>
            <w:rStyle w:val="Hyperlink"/>
            <w:rFonts w:ascii="Calibri" w:eastAsia="Calibri" w:hAnsi="Calibri" w:cs="Calibri"/>
          </w:rPr>
          <w:t>Human Rights Watch</w:t>
        </w:r>
      </w:hyperlink>
      <w:r w:rsidR="52A2855B" w:rsidRPr="52A2855B">
        <w:rPr>
          <w:rFonts w:ascii="Calibri" w:eastAsia="Calibri" w:hAnsi="Calibri" w:cs="Calibri"/>
        </w:rPr>
        <w:t xml:space="preserve">, </w:t>
      </w:r>
      <w:hyperlink r:id="rId8">
        <w:r w:rsidR="52A2855B" w:rsidRPr="52A2855B">
          <w:rPr>
            <w:rStyle w:val="Hyperlink"/>
            <w:rFonts w:ascii="Calibri" w:eastAsia="Calibri" w:hAnsi="Calibri" w:cs="Calibri"/>
          </w:rPr>
          <w:t>Amnesty International</w:t>
        </w:r>
      </w:hyperlink>
      <w:r w:rsidR="52A2855B" w:rsidRPr="52A2855B">
        <w:rPr>
          <w:rFonts w:ascii="Calibri" w:eastAsia="Calibri" w:hAnsi="Calibri" w:cs="Calibri"/>
        </w:rPr>
        <w:t xml:space="preserve">, Israeli human rights organisations, including </w:t>
      </w:r>
      <w:hyperlink r:id="rId9">
        <w:r w:rsidR="52A2855B" w:rsidRPr="52A2855B">
          <w:rPr>
            <w:rStyle w:val="Hyperlink"/>
            <w:rFonts w:ascii="Calibri" w:eastAsia="Calibri" w:hAnsi="Calibri" w:cs="Calibri"/>
          </w:rPr>
          <w:t>Yesh Din</w:t>
        </w:r>
      </w:hyperlink>
      <w:r w:rsidR="52A2855B" w:rsidRPr="52A2855B">
        <w:rPr>
          <w:rFonts w:ascii="Calibri" w:eastAsia="Calibri" w:hAnsi="Calibri" w:cs="Calibri"/>
        </w:rPr>
        <w:t xml:space="preserve"> and </w:t>
      </w:r>
      <w:hyperlink r:id="rId10">
        <w:r w:rsidR="52A2855B" w:rsidRPr="52A2855B">
          <w:rPr>
            <w:rStyle w:val="Hyperlink"/>
            <w:rFonts w:ascii="Calibri" w:eastAsia="Calibri" w:hAnsi="Calibri" w:cs="Calibri"/>
          </w:rPr>
          <w:t>B’Tselem</w:t>
        </w:r>
      </w:hyperlink>
      <w:r w:rsidR="52A2855B" w:rsidRPr="52A2855B">
        <w:rPr>
          <w:rFonts w:ascii="Calibri" w:eastAsia="Calibri" w:hAnsi="Calibri" w:cs="Calibri"/>
        </w:rPr>
        <w:t xml:space="preserve">, and Palestinian human rights organisations, including </w:t>
      </w:r>
      <w:hyperlink r:id="rId11">
        <w:r w:rsidR="52A2855B" w:rsidRPr="52A2855B">
          <w:rPr>
            <w:rStyle w:val="Hyperlink"/>
            <w:rFonts w:ascii="Calibri" w:eastAsia="Calibri" w:hAnsi="Calibri" w:cs="Calibri"/>
          </w:rPr>
          <w:t>Al-Haq and Addameer</w:t>
        </w:r>
      </w:hyperlink>
      <w:r w:rsidR="52A2855B" w:rsidRPr="52A2855B">
        <w:rPr>
          <w:rFonts w:ascii="Calibri" w:eastAsia="Calibri" w:hAnsi="Calibri" w:cs="Calibri"/>
        </w:rPr>
        <w:t xml:space="preserve">. This has been reaffirmed by the </w:t>
      </w:r>
      <w:hyperlink r:id="rId12">
        <w:r w:rsidR="52A2855B" w:rsidRPr="52A2855B">
          <w:rPr>
            <w:rStyle w:val="Hyperlink"/>
            <w:rFonts w:ascii="Calibri" w:eastAsia="Calibri" w:hAnsi="Calibri" w:cs="Calibri"/>
          </w:rPr>
          <w:t>Anglican Church of South Africa</w:t>
        </w:r>
      </w:hyperlink>
      <w:r w:rsidR="52A2855B" w:rsidRPr="52A2855B">
        <w:rPr>
          <w:rFonts w:ascii="Calibri" w:eastAsia="Calibri" w:hAnsi="Calibri" w:cs="Calibri"/>
        </w:rPr>
        <w:t xml:space="preserve"> and the </w:t>
      </w:r>
      <w:hyperlink r:id="rId13">
        <w:r w:rsidR="52A2855B" w:rsidRPr="52A2855B">
          <w:rPr>
            <w:rStyle w:val="Hyperlink"/>
            <w:rFonts w:ascii="Calibri" w:eastAsia="Calibri" w:hAnsi="Calibri" w:cs="Calibri"/>
          </w:rPr>
          <w:t>South African government</w:t>
        </w:r>
      </w:hyperlink>
      <w:r w:rsidR="52A2855B" w:rsidRPr="52A2855B">
        <w:rPr>
          <w:rFonts w:ascii="Calibri" w:eastAsia="Calibri" w:hAnsi="Calibri" w:cs="Calibri"/>
        </w:rPr>
        <w:t>, who have cited their own bitter experience of apartheid as expertise. The situation of settler-colonialism is outlined by e.g. Rashid Khalidi (2020).</w:t>
      </w:r>
    </w:p>
  </w:endnote>
  <w:endnote w:id="3">
    <w:p w14:paraId="2E6785D8" w14:textId="77777777" w:rsidR="00426E7A" w:rsidRDefault="00426E7A" w:rsidP="52A2855B">
      <w:pPr>
        <w:pStyle w:val="EndnoteText"/>
      </w:pPr>
      <w:r w:rsidRPr="52A2855B">
        <w:rPr>
          <w:rStyle w:val="EndnoteReference"/>
          <w:rFonts w:ascii="Calibri" w:eastAsia="Calibri" w:hAnsi="Calibri" w:cs="Calibri"/>
        </w:rPr>
        <w:endnoteRef/>
      </w:r>
      <w:r w:rsidR="52A2855B" w:rsidRPr="52A2855B">
        <w:rPr>
          <w:rFonts w:ascii="Calibri" w:eastAsia="Calibri" w:hAnsi="Calibri" w:cs="Calibri"/>
        </w:rPr>
        <w:t xml:space="preserve"> </w:t>
      </w:r>
      <w:hyperlink r:id="rId14">
        <w:r w:rsidR="52A2855B" w:rsidRPr="52A2855B">
          <w:rPr>
            <w:rStyle w:val="Hyperlink"/>
            <w:rFonts w:ascii="Calibri" w:eastAsia="Calibri" w:hAnsi="Calibri" w:cs="Calibri"/>
          </w:rPr>
          <w:t>The UK government played a central role</w:t>
        </w:r>
      </w:hyperlink>
      <w:r w:rsidR="52A2855B" w:rsidRPr="52A2855B">
        <w:rPr>
          <w:rFonts w:ascii="Calibri" w:eastAsia="Calibri" w:hAnsi="Calibri" w:cs="Calibri"/>
        </w:rPr>
        <w:t xml:space="preserve"> in the creation of </w:t>
      </w:r>
      <w:hyperlink r:id="rId15">
        <w:r w:rsidR="52A2855B" w:rsidRPr="52A2855B">
          <w:rPr>
            <w:rStyle w:val="Hyperlink"/>
            <w:rFonts w:ascii="Calibri" w:eastAsia="Calibri" w:hAnsi="Calibri" w:cs="Calibri"/>
          </w:rPr>
          <w:t>Israel as a settler colonial state</w:t>
        </w:r>
      </w:hyperlink>
      <w:r w:rsidR="52A2855B" w:rsidRPr="52A2855B">
        <w:rPr>
          <w:rFonts w:ascii="Calibri" w:eastAsia="Calibri" w:hAnsi="Calibri" w:cs="Calibri"/>
        </w:rPr>
        <w:t xml:space="preserve">, and has continued to provide </w:t>
      </w:r>
      <w:hyperlink r:id="rId16">
        <w:r w:rsidR="52A2855B" w:rsidRPr="52A2855B">
          <w:rPr>
            <w:rStyle w:val="Hyperlink"/>
            <w:rFonts w:ascii="Calibri" w:eastAsia="Calibri" w:hAnsi="Calibri" w:cs="Calibri"/>
          </w:rPr>
          <w:t>financial</w:t>
        </w:r>
      </w:hyperlink>
      <w:r w:rsidR="52A2855B" w:rsidRPr="52A2855B">
        <w:rPr>
          <w:rFonts w:ascii="Calibri" w:eastAsia="Calibri" w:hAnsi="Calibri" w:cs="Calibri"/>
        </w:rPr>
        <w:t xml:space="preserve">, </w:t>
      </w:r>
      <w:hyperlink r:id="rId17">
        <w:r w:rsidR="52A2855B" w:rsidRPr="52A2855B">
          <w:rPr>
            <w:rStyle w:val="Hyperlink"/>
            <w:rFonts w:ascii="Calibri" w:eastAsia="Calibri" w:hAnsi="Calibri" w:cs="Calibri"/>
          </w:rPr>
          <w:t>military</w:t>
        </w:r>
      </w:hyperlink>
      <w:r w:rsidR="52A2855B" w:rsidRPr="52A2855B">
        <w:rPr>
          <w:rFonts w:ascii="Calibri" w:eastAsia="Calibri" w:hAnsi="Calibri" w:cs="Calibri"/>
        </w:rPr>
        <w:t xml:space="preserve"> and </w:t>
      </w:r>
      <w:hyperlink r:id="rId18">
        <w:r w:rsidR="52A2855B" w:rsidRPr="52A2855B">
          <w:rPr>
            <w:rStyle w:val="Hyperlink"/>
            <w:rFonts w:ascii="Calibri" w:eastAsia="Calibri" w:hAnsi="Calibri" w:cs="Calibri"/>
          </w:rPr>
          <w:t>diplomatic</w:t>
        </w:r>
      </w:hyperlink>
      <w:r w:rsidR="52A2855B" w:rsidRPr="52A2855B">
        <w:rPr>
          <w:rFonts w:ascii="Calibri" w:eastAsia="Calibri" w:hAnsi="Calibri" w:cs="Calibri"/>
        </w:rPr>
        <w:t xml:space="preserve"> support for its apartheid policies, in much the same way that it </w:t>
      </w:r>
      <w:hyperlink r:id="rId19">
        <w:r w:rsidR="52A2855B" w:rsidRPr="52A2855B">
          <w:rPr>
            <w:rStyle w:val="Hyperlink"/>
            <w:rFonts w:ascii="Calibri" w:eastAsia="Calibri" w:hAnsi="Calibri" w:cs="Calibri"/>
          </w:rPr>
          <w:t>supported apartheid South Africa</w:t>
        </w:r>
      </w:hyperlink>
      <w:r w:rsidR="52A2855B" w:rsidRPr="52A2855B">
        <w:rPr>
          <w:rFonts w:ascii="Calibri" w:eastAsia="Calibri" w:hAnsi="Calibri" w:cs="Calibri"/>
        </w:rPr>
        <w:t>.</w:t>
      </w:r>
    </w:p>
  </w:endnote>
  <w:endnote w:id="4">
    <w:p w14:paraId="34897426" w14:textId="67E074DF" w:rsidR="00426E7A" w:rsidRDefault="00426E7A" w:rsidP="52A2855B">
      <w:pPr>
        <w:pStyle w:val="EndnoteText"/>
      </w:pPr>
      <w:r w:rsidRPr="52A2855B">
        <w:rPr>
          <w:rStyle w:val="EndnoteReference"/>
          <w:rFonts w:ascii="Calibri" w:eastAsia="Calibri" w:hAnsi="Calibri" w:cs="Calibri"/>
        </w:rPr>
        <w:endnoteRef/>
      </w:r>
      <w:r w:rsidR="52A2855B" w:rsidRPr="52A2855B">
        <w:rPr>
          <w:rFonts w:ascii="Calibri" w:eastAsia="Calibri" w:hAnsi="Calibri" w:cs="Calibri"/>
        </w:rPr>
        <w:t xml:space="preserve"> This follows a call issued by the Palestinian Trade Union coalition, </w:t>
      </w:r>
      <w:hyperlink r:id="rId20" w:history="1">
        <w:r w:rsidR="52A2855B" w:rsidRPr="52A2855B">
          <w:rPr>
            <w:rStyle w:val="Hyperlink"/>
            <w:rFonts w:ascii="Calibri" w:eastAsia="Calibri" w:hAnsi="Calibri" w:cs="Calibri"/>
          </w:rPr>
          <w:t>Workers for Palestine</w:t>
        </w:r>
      </w:hyperlink>
      <w:r w:rsidR="52A2855B" w:rsidRPr="52A2855B">
        <w:rPr>
          <w:rFonts w:ascii="Calibri" w:eastAsia="Calibri" w:hAnsi="Calibri" w:cs="Calibr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2A2855B" w14:paraId="7046CD97" w14:textId="77777777" w:rsidTr="52A2855B">
      <w:trPr>
        <w:trHeight w:val="300"/>
      </w:trPr>
      <w:tc>
        <w:tcPr>
          <w:tcW w:w="3005" w:type="dxa"/>
        </w:tcPr>
        <w:p w14:paraId="5EACB912" w14:textId="773FBDB3" w:rsidR="52A2855B" w:rsidRDefault="52A2855B" w:rsidP="52A2855B">
          <w:pPr>
            <w:pStyle w:val="Header"/>
            <w:ind w:left="-115"/>
          </w:pPr>
        </w:p>
      </w:tc>
      <w:tc>
        <w:tcPr>
          <w:tcW w:w="3005" w:type="dxa"/>
        </w:tcPr>
        <w:p w14:paraId="466BEBD0" w14:textId="414D57BD" w:rsidR="52A2855B" w:rsidRDefault="52A2855B" w:rsidP="52A2855B">
          <w:pPr>
            <w:pStyle w:val="Header"/>
            <w:jc w:val="center"/>
          </w:pPr>
        </w:p>
      </w:tc>
      <w:tc>
        <w:tcPr>
          <w:tcW w:w="3005" w:type="dxa"/>
        </w:tcPr>
        <w:p w14:paraId="4760A743" w14:textId="49D28254" w:rsidR="52A2855B" w:rsidRDefault="52A2855B" w:rsidP="52A2855B">
          <w:pPr>
            <w:pStyle w:val="Header"/>
            <w:ind w:right="-115"/>
            <w:jc w:val="right"/>
          </w:pPr>
        </w:p>
      </w:tc>
    </w:tr>
  </w:tbl>
  <w:p w14:paraId="34035682" w14:textId="45CA7B9A" w:rsidR="52A2855B" w:rsidRDefault="52A2855B" w:rsidP="52A28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11B6" w14:textId="77777777" w:rsidR="005A1A2E" w:rsidRDefault="005A1A2E" w:rsidP="00A17757">
      <w:r>
        <w:separator/>
      </w:r>
    </w:p>
  </w:footnote>
  <w:footnote w:type="continuationSeparator" w:id="0">
    <w:p w14:paraId="14CC3C72" w14:textId="77777777" w:rsidR="005A1A2E" w:rsidRDefault="005A1A2E" w:rsidP="00A1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2A2855B" w14:paraId="71CA522B" w14:textId="77777777" w:rsidTr="52A2855B">
      <w:trPr>
        <w:trHeight w:val="300"/>
      </w:trPr>
      <w:tc>
        <w:tcPr>
          <w:tcW w:w="3005" w:type="dxa"/>
        </w:tcPr>
        <w:p w14:paraId="64CAD274" w14:textId="719815C9" w:rsidR="52A2855B" w:rsidRDefault="52A2855B" w:rsidP="52A2855B">
          <w:pPr>
            <w:pStyle w:val="Header"/>
            <w:ind w:left="-115"/>
          </w:pPr>
        </w:p>
      </w:tc>
      <w:tc>
        <w:tcPr>
          <w:tcW w:w="3005" w:type="dxa"/>
        </w:tcPr>
        <w:p w14:paraId="0C6195DB" w14:textId="223FC07E" w:rsidR="52A2855B" w:rsidRDefault="52A2855B" w:rsidP="52A2855B">
          <w:pPr>
            <w:pStyle w:val="Header"/>
            <w:jc w:val="center"/>
          </w:pPr>
        </w:p>
      </w:tc>
      <w:tc>
        <w:tcPr>
          <w:tcW w:w="3005" w:type="dxa"/>
        </w:tcPr>
        <w:p w14:paraId="5741B14E" w14:textId="44735583" w:rsidR="52A2855B" w:rsidRDefault="52A2855B" w:rsidP="52A2855B">
          <w:pPr>
            <w:pStyle w:val="Header"/>
            <w:ind w:right="-115"/>
            <w:jc w:val="right"/>
          </w:pPr>
        </w:p>
      </w:tc>
    </w:tr>
  </w:tbl>
  <w:p w14:paraId="1B666212" w14:textId="1D993FA3" w:rsidR="52A2855B" w:rsidRDefault="52A2855B" w:rsidP="52A28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3B33"/>
    <w:multiLevelType w:val="multilevel"/>
    <w:tmpl w:val="9074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EC1612"/>
    <w:multiLevelType w:val="hybridMultilevel"/>
    <w:tmpl w:val="ED14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41513"/>
    <w:multiLevelType w:val="hybridMultilevel"/>
    <w:tmpl w:val="78EED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A5400"/>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4222C78"/>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9F34C4A"/>
    <w:multiLevelType w:val="multilevel"/>
    <w:tmpl w:val="FA18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BB4610"/>
    <w:multiLevelType w:val="hybridMultilevel"/>
    <w:tmpl w:val="B16063B8"/>
    <w:lvl w:ilvl="0" w:tplc="E4400348">
      <w:start w:val="1"/>
      <w:numFmt w:val="decimal"/>
      <w:lvlText w:val="%1."/>
      <w:lvlJc w:val="left"/>
      <w:pPr>
        <w:ind w:left="720" w:hanging="360"/>
      </w:pPr>
    </w:lvl>
    <w:lvl w:ilvl="1" w:tplc="27569302">
      <w:start w:val="1"/>
      <w:numFmt w:val="lowerLetter"/>
      <w:lvlText w:val="%2."/>
      <w:lvlJc w:val="left"/>
      <w:pPr>
        <w:ind w:left="1440" w:hanging="360"/>
      </w:pPr>
    </w:lvl>
    <w:lvl w:ilvl="2" w:tplc="22F8031E">
      <w:start w:val="1"/>
      <w:numFmt w:val="lowerRoman"/>
      <w:lvlText w:val="%3."/>
      <w:lvlJc w:val="right"/>
      <w:pPr>
        <w:ind w:left="2160" w:hanging="180"/>
      </w:pPr>
    </w:lvl>
    <w:lvl w:ilvl="3" w:tplc="D4147BC8">
      <w:start w:val="1"/>
      <w:numFmt w:val="decimal"/>
      <w:lvlText w:val="%4."/>
      <w:lvlJc w:val="left"/>
      <w:pPr>
        <w:ind w:left="2880" w:hanging="360"/>
      </w:pPr>
    </w:lvl>
    <w:lvl w:ilvl="4" w:tplc="4C32A594">
      <w:start w:val="1"/>
      <w:numFmt w:val="lowerLetter"/>
      <w:lvlText w:val="%5."/>
      <w:lvlJc w:val="left"/>
      <w:pPr>
        <w:ind w:left="3600" w:hanging="360"/>
      </w:pPr>
    </w:lvl>
    <w:lvl w:ilvl="5" w:tplc="86A4E11A">
      <w:start w:val="1"/>
      <w:numFmt w:val="lowerRoman"/>
      <w:lvlText w:val="%6."/>
      <w:lvlJc w:val="right"/>
      <w:pPr>
        <w:ind w:left="4320" w:hanging="180"/>
      </w:pPr>
    </w:lvl>
    <w:lvl w:ilvl="6" w:tplc="3C4A2F1A">
      <w:start w:val="1"/>
      <w:numFmt w:val="decimal"/>
      <w:lvlText w:val="%7."/>
      <w:lvlJc w:val="left"/>
      <w:pPr>
        <w:ind w:left="5040" w:hanging="360"/>
      </w:pPr>
    </w:lvl>
    <w:lvl w:ilvl="7" w:tplc="51BCF7F0">
      <w:start w:val="1"/>
      <w:numFmt w:val="lowerLetter"/>
      <w:lvlText w:val="%8."/>
      <w:lvlJc w:val="left"/>
      <w:pPr>
        <w:ind w:left="5760" w:hanging="360"/>
      </w:pPr>
    </w:lvl>
    <w:lvl w:ilvl="8" w:tplc="56FC6C0A">
      <w:start w:val="1"/>
      <w:numFmt w:val="lowerRoman"/>
      <w:lvlText w:val="%9."/>
      <w:lvlJc w:val="right"/>
      <w:pPr>
        <w:ind w:left="6480" w:hanging="180"/>
      </w:pPr>
    </w:lvl>
  </w:abstractNum>
  <w:abstractNum w:abstractNumId="7" w15:restartNumberingAfterBreak="0">
    <w:nsid w:val="78761C3B"/>
    <w:multiLevelType w:val="hybridMultilevel"/>
    <w:tmpl w:val="6FB0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5416153">
    <w:abstractNumId w:val="1"/>
  </w:num>
  <w:num w:numId="2" w16cid:durableId="1265260584">
    <w:abstractNumId w:val="2"/>
  </w:num>
  <w:num w:numId="3" w16cid:durableId="392777696">
    <w:abstractNumId w:val="6"/>
  </w:num>
  <w:num w:numId="4" w16cid:durableId="696855995">
    <w:abstractNumId w:val="4"/>
  </w:num>
  <w:num w:numId="5" w16cid:durableId="1975937927">
    <w:abstractNumId w:val="5"/>
  </w:num>
  <w:num w:numId="6" w16cid:durableId="646277343">
    <w:abstractNumId w:val="7"/>
  </w:num>
  <w:num w:numId="7" w16cid:durableId="84889272">
    <w:abstractNumId w:val="0"/>
  </w:num>
  <w:num w:numId="8" w16cid:durableId="1401713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1MbQwMzM1N7WwMDRR0lEKTi0uzszPAykwrAUAAfyNWSwAAAA="/>
  </w:docVars>
  <w:rsids>
    <w:rsidRoot w:val="00A17757"/>
    <w:rsid w:val="001975A0"/>
    <w:rsid w:val="002100DE"/>
    <w:rsid w:val="002A3265"/>
    <w:rsid w:val="00340F8B"/>
    <w:rsid w:val="00426E7A"/>
    <w:rsid w:val="005148E7"/>
    <w:rsid w:val="005201F4"/>
    <w:rsid w:val="005A1A2E"/>
    <w:rsid w:val="00636632"/>
    <w:rsid w:val="00647CC1"/>
    <w:rsid w:val="006B45F5"/>
    <w:rsid w:val="00795E8E"/>
    <w:rsid w:val="008B2330"/>
    <w:rsid w:val="00A17757"/>
    <w:rsid w:val="00A47C60"/>
    <w:rsid w:val="00AB1334"/>
    <w:rsid w:val="00C23ACB"/>
    <w:rsid w:val="00CB0407"/>
    <w:rsid w:val="00CC7BC5"/>
    <w:rsid w:val="00CE7FEE"/>
    <w:rsid w:val="00D83F50"/>
    <w:rsid w:val="00DF1BE1"/>
    <w:rsid w:val="00F6044F"/>
    <w:rsid w:val="03954C22"/>
    <w:rsid w:val="3C04F1B1"/>
    <w:rsid w:val="52A28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7689"/>
  <w15:chartTrackingRefBased/>
  <w15:docId w15:val="{3BFE9A71-D108-784B-BE76-C2B6C35E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757"/>
    <w:pPr>
      <w:ind w:left="720"/>
      <w:contextualSpacing/>
    </w:pPr>
  </w:style>
  <w:style w:type="character" w:styleId="Hyperlink">
    <w:name w:val="Hyperlink"/>
    <w:basedOn w:val="DefaultParagraphFont"/>
    <w:uiPriority w:val="99"/>
    <w:unhideWhenUsed/>
    <w:rsid w:val="00A17757"/>
    <w:rPr>
      <w:color w:val="0563C1" w:themeColor="hyperlink"/>
      <w:u w:val="single"/>
    </w:rPr>
  </w:style>
  <w:style w:type="character" w:styleId="UnresolvedMention">
    <w:name w:val="Unresolved Mention"/>
    <w:basedOn w:val="DefaultParagraphFont"/>
    <w:uiPriority w:val="99"/>
    <w:semiHidden/>
    <w:unhideWhenUsed/>
    <w:rsid w:val="00A17757"/>
    <w:rPr>
      <w:color w:val="605E5C"/>
      <w:shd w:val="clear" w:color="auto" w:fill="E1DFDD"/>
    </w:rPr>
  </w:style>
  <w:style w:type="character" w:styleId="CommentReference">
    <w:name w:val="annotation reference"/>
    <w:basedOn w:val="DefaultParagraphFont"/>
    <w:uiPriority w:val="99"/>
    <w:semiHidden/>
    <w:unhideWhenUsed/>
    <w:rsid w:val="00A17757"/>
    <w:rPr>
      <w:sz w:val="16"/>
      <w:szCs w:val="16"/>
    </w:rPr>
  </w:style>
  <w:style w:type="paragraph" w:styleId="CommentText">
    <w:name w:val="annotation text"/>
    <w:basedOn w:val="Normal"/>
    <w:link w:val="CommentTextChar"/>
    <w:uiPriority w:val="99"/>
    <w:semiHidden/>
    <w:unhideWhenUsed/>
    <w:rsid w:val="00A17757"/>
    <w:rPr>
      <w:rFonts w:eastAsiaTheme="minorEastAsia"/>
      <w:kern w:val="2"/>
      <w:sz w:val="20"/>
      <w:szCs w:val="20"/>
      <w:lang w:eastAsia="en-GB"/>
      <w14:ligatures w14:val="standardContextual"/>
    </w:rPr>
  </w:style>
  <w:style w:type="character" w:customStyle="1" w:styleId="CommentTextChar">
    <w:name w:val="Comment Text Char"/>
    <w:basedOn w:val="DefaultParagraphFont"/>
    <w:link w:val="CommentText"/>
    <w:uiPriority w:val="99"/>
    <w:semiHidden/>
    <w:rsid w:val="00A17757"/>
    <w:rPr>
      <w:rFonts w:eastAsiaTheme="minorEastAsia"/>
      <w:kern w:val="2"/>
      <w:sz w:val="20"/>
      <w:szCs w:val="20"/>
      <w:lang w:eastAsia="en-GB"/>
      <w14:ligatures w14:val="standardContextual"/>
    </w:rPr>
  </w:style>
  <w:style w:type="paragraph" w:styleId="FootnoteText">
    <w:name w:val="footnote text"/>
    <w:basedOn w:val="Normal"/>
    <w:link w:val="FootnoteTextChar"/>
    <w:uiPriority w:val="99"/>
    <w:semiHidden/>
    <w:unhideWhenUsed/>
    <w:rsid w:val="00A17757"/>
    <w:rPr>
      <w:sz w:val="20"/>
      <w:szCs w:val="20"/>
    </w:rPr>
  </w:style>
  <w:style w:type="character" w:customStyle="1" w:styleId="FootnoteTextChar">
    <w:name w:val="Footnote Text Char"/>
    <w:basedOn w:val="DefaultParagraphFont"/>
    <w:link w:val="FootnoteText"/>
    <w:uiPriority w:val="99"/>
    <w:semiHidden/>
    <w:rsid w:val="00A17757"/>
    <w:rPr>
      <w:sz w:val="20"/>
      <w:szCs w:val="20"/>
    </w:rPr>
  </w:style>
  <w:style w:type="character" w:styleId="FootnoteReference">
    <w:name w:val="footnote reference"/>
    <w:basedOn w:val="DefaultParagraphFont"/>
    <w:uiPriority w:val="99"/>
    <w:semiHidden/>
    <w:unhideWhenUsed/>
    <w:rsid w:val="00A17757"/>
    <w:rPr>
      <w:vertAlign w:val="superscript"/>
    </w:rPr>
  </w:style>
  <w:style w:type="paragraph" w:styleId="NormalWeb">
    <w:name w:val="Normal (Web)"/>
    <w:basedOn w:val="Normal"/>
    <w:uiPriority w:val="99"/>
    <w:semiHidden/>
    <w:unhideWhenUsed/>
    <w:rsid w:val="00A17757"/>
    <w:rPr>
      <w:rFonts w:ascii="Times New Roman" w:hAnsi="Times New Roman" w:cs="Times New Roman"/>
    </w:rPr>
  </w:style>
  <w:style w:type="character" w:styleId="FollowedHyperlink">
    <w:name w:val="FollowedHyperlink"/>
    <w:basedOn w:val="DefaultParagraphFont"/>
    <w:uiPriority w:val="99"/>
    <w:semiHidden/>
    <w:unhideWhenUsed/>
    <w:rsid w:val="00A17757"/>
    <w:rPr>
      <w:color w:val="954F72" w:themeColor="followedHyperlink"/>
      <w:u w:val="single"/>
    </w:rPr>
  </w:style>
  <w:style w:type="paragraph" w:styleId="EndnoteText">
    <w:name w:val="endnote text"/>
    <w:basedOn w:val="Normal"/>
    <w:link w:val="EndnoteTextChar"/>
    <w:uiPriority w:val="99"/>
    <w:semiHidden/>
    <w:unhideWhenUsed/>
    <w:rsid w:val="00426E7A"/>
    <w:rPr>
      <w:sz w:val="20"/>
      <w:szCs w:val="20"/>
    </w:rPr>
  </w:style>
  <w:style w:type="character" w:customStyle="1" w:styleId="EndnoteTextChar">
    <w:name w:val="Endnote Text Char"/>
    <w:basedOn w:val="DefaultParagraphFont"/>
    <w:link w:val="EndnoteText"/>
    <w:uiPriority w:val="99"/>
    <w:semiHidden/>
    <w:rsid w:val="00426E7A"/>
    <w:rPr>
      <w:sz w:val="20"/>
      <w:szCs w:val="20"/>
    </w:rPr>
  </w:style>
  <w:style w:type="character" w:styleId="EndnoteReference">
    <w:name w:val="endnote reference"/>
    <w:basedOn w:val="DefaultParagraphFont"/>
    <w:uiPriority w:val="99"/>
    <w:semiHidden/>
    <w:unhideWhenUsed/>
    <w:rsid w:val="00426E7A"/>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3340">
      <w:bodyDiv w:val="1"/>
      <w:marLeft w:val="0"/>
      <w:marRight w:val="0"/>
      <w:marTop w:val="0"/>
      <w:marBottom w:val="0"/>
      <w:divBdr>
        <w:top w:val="none" w:sz="0" w:space="0" w:color="auto"/>
        <w:left w:val="none" w:sz="0" w:space="0" w:color="auto"/>
        <w:bottom w:val="none" w:sz="0" w:space="0" w:color="auto"/>
        <w:right w:val="none" w:sz="0" w:space="0" w:color="auto"/>
      </w:divBdr>
    </w:div>
    <w:div w:id="1852135743">
      <w:bodyDiv w:val="1"/>
      <w:marLeft w:val="0"/>
      <w:marRight w:val="0"/>
      <w:marTop w:val="0"/>
      <w:marBottom w:val="0"/>
      <w:divBdr>
        <w:top w:val="none" w:sz="0" w:space="0" w:color="auto"/>
        <w:left w:val="none" w:sz="0" w:space="0" w:color="auto"/>
        <w:bottom w:val="none" w:sz="0" w:space="0" w:color="auto"/>
        <w:right w:val="none" w:sz="0" w:space="0" w:color="auto"/>
      </w:divBdr>
    </w:div>
    <w:div w:id="19874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chaopt.org/data/casualties" TargetMode="External"/><Relationship Id="rId18" Type="http://schemas.openxmlformats.org/officeDocument/2006/relationships/hyperlink" Target="https://naamod.org.uk/who-we-are/" TargetMode="External"/><Relationship Id="rId3" Type="http://schemas.openxmlformats.org/officeDocument/2006/relationships/customXml" Target="../customXml/item3.xml"/><Relationship Id="rId21" Type="http://schemas.openxmlformats.org/officeDocument/2006/relationships/hyperlink" Target="https://www.cardiffucu.org.uk/category/solidarity-and-wider-campaigns/" TargetMode="External"/><Relationship Id="rId7" Type="http://schemas.openxmlformats.org/officeDocument/2006/relationships/settings" Target="settings.xml"/><Relationship Id="rId12" Type="http://schemas.openxmlformats.org/officeDocument/2006/relationships/hyperlink" Target="https://edition.cnn.com/2023/11/07/middleeast/palestinian-israeli-deaths-gaza-dg/index.html" TargetMode="External"/><Relationship Id="rId17" Type="http://schemas.openxmlformats.org/officeDocument/2006/relationships/hyperlink" Target="https://elsc.suppo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cu.org.uk/media/14178/UKRILetter/pdf/UKRILetter.pdf" TargetMode="External"/><Relationship Id="rId20" Type="http://schemas.openxmlformats.org/officeDocument/2006/relationships/hyperlink" Target="https://palestinecampaig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ition.cnn.com/2023/11/07/middleeast/palestinian-israeli-deaths-gaza-dg/index.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bc.co.uk/news/uk-wales-politics-67357824"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alestineac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un.org/en/story/2023/10/1142847?reload12"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amnesty.org/en/wp-content/uploads/2022/02/MDE1551412022ENGLISH.pdf" TargetMode="External"/><Relationship Id="rId13" Type="http://schemas.openxmlformats.org/officeDocument/2006/relationships/hyperlink" Target="https://www.aljazeera.com/news/2022/7/26/south-africa-calls-for-israels-proscription-as-apartheid-state" TargetMode="External"/><Relationship Id="rId18" Type="http://schemas.openxmlformats.org/officeDocument/2006/relationships/hyperlink" Target="https://news.un.org/en/story/2023/10/1142507" TargetMode="External"/><Relationship Id="rId3" Type="http://schemas.openxmlformats.org/officeDocument/2006/relationships/hyperlink" Target="https://www.jewishvoiceforpeace.org/resource/urgent-tell-congress-to-stop-fueling-violence/" TargetMode="External"/><Relationship Id="rId7" Type="http://schemas.openxmlformats.org/officeDocument/2006/relationships/hyperlink" Target="https://www.hrw.org/report/2021/04/27/threshold-crossed/israeli-authorities-and-crimes-apartheid-and-persecution" TargetMode="External"/><Relationship Id="rId12" Type="http://schemas.openxmlformats.org/officeDocument/2006/relationships/hyperlink" Target="https://www.middleeasteye.net/news/anglican-church-south-africa-classify-israel-apartheid-state" TargetMode="External"/><Relationship Id="rId17" Type="http://schemas.openxmlformats.org/officeDocument/2006/relationships/hyperlink" Target="https://www.opendemocracy.net/en/israel-palestine-hamas-war-arms-exports-uk-government/" TargetMode="External"/><Relationship Id="rId2" Type="http://schemas.openxmlformats.org/officeDocument/2006/relationships/hyperlink" Target="https://www.alhaq.org/advocacy/21898.html" TargetMode="External"/><Relationship Id="rId16" Type="http://schemas.openxmlformats.org/officeDocument/2006/relationships/hyperlink" Target="https://www.dimse.info/uk/" TargetMode="External"/><Relationship Id="rId20" Type="http://schemas.openxmlformats.org/officeDocument/2006/relationships/hyperlink" Target="https://workers-in-palestine.webflow.io/the-calls-languages/english" TargetMode="External"/><Relationship Id="rId1" Type="http://schemas.openxmlformats.org/officeDocument/2006/relationships/hyperlink" Target="https://www.un.org/unispal/document/gaza-un-experts-decry-bombing-of-hospitals-and-schools-as-crimes-against-humanity-call-for-prevention-of-genocide/" TargetMode="External"/><Relationship Id="rId6" Type="http://schemas.openxmlformats.org/officeDocument/2006/relationships/hyperlink" Target="https://www.ohchr.org/en/news/2023/07/special-rapporteur-says-israels-unlawful-carceral-practices-occupied-palestinian" TargetMode="External"/><Relationship Id="rId11" Type="http://schemas.openxmlformats.org/officeDocument/2006/relationships/hyperlink" Target="https://www.alhaq.org/advocacy/19415.html" TargetMode="External"/><Relationship Id="rId5" Type="http://schemas.openxmlformats.org/officeDocument/2006/relationships/hyperlink" Target="https://www.businesslive.co.za/bd/national/2023-10-18-dirco-israel-is-committing-genocide-against-palestinians/" TargetMode="External"/><Relationship Id="rId15" Type="http://schemas.openxmlformats.org/officeDocument/2006/relationships/hyperlink" Target="https://www.tandfonline.com/doi/pdf/10.1080/2201473X.2012.10648823" TargetMode="External"/><Relationship Id="rId10" Type="http://schemas.openxmlformats.org/officeDocument/2006/relationships/hyperlink" Target="https://www.btselem.org/press_releases/20210112_this_is_apartheid" TargetMode="External"/><Relationship Id="rId19" Type="http://schemas.openxmlformats.org/officeDocument/2006/relationships/hyperlink" Target="https://www.tandfonline.com/doi/pdf/10.1080/07075332.2023.2250804" TargetMode="External"/><Relationship Id="rId4" Type="http://schemas.openxmlformats.org/officeDocument/2006/relationships/hyperlink" Target="https://twailr.com/public-statement-scholars-warn-of-potential-genocide-in-gaza/" TargetMode="External"/><Relationship Id="rId9" Type="http://schemas.openxmlformats.org/officeDocument/2006/relationships/hyperlink" Target="https://www.yesh-din.org/en/the-occupation-of-the-west-bank-and-the-crime-of-apartheid-legal-opinion/" TargetMode="External"/><Relationship Id="rId14" Type="http://schemas.openxmlformats.org/officeDocument/2006/relationships/hyperlink" Target="https://books.google.co.uk/books?id=WemWDwAAQBAJ&amp;dq=british+colonisation+of+palestine+and+creation+of+israel&amp;lr=&amp;source=gbs_navlinks_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7043C1339F942BF0D7B472FDD0503" ma:contentTypeVersion="11" ma:contentTypeDescription="Create a new document." ma:contentTypeScope="" ma:versionID="2cdb396c8cda78ce47c4bd1feb0c34d6">
  <xsd:schema xmlns:xsd="http://www.w3.org/2001/XMLSchema" xmlns:xs="http://www.w3.org/2001/XMLSchema" xmlns:p="http://schemas.microsoft.com/office/2006/metadata/properties" xmlns:ns2="0e9b6d49-0e0b-47bb-af6c-b5c5bfbccd8f" xmlns:ns3="690a80e1-d38f-4361-a9bd-f6cca49ae201" targetNamespace="http://schemas.microsoft.com/office/2006/metadata/properties" ma:root="true" ma:fieldsID="aeebc1a098259e471aa69c7c0f76f52f" ns2:_="" ns3:_="">
    <xsd:import namespace="0e9b6d49-0e0b-47bb-af6c-b5c5bfbccd8f"/>
    <xsd:import namespace="690a80e1-d38f-4361-a9bd-f6cca49ae2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b6d49-0e0b-47bb-af6c-b5c5bfbcc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0a80e1-d38f-4361-a9bd-f6cca49ae2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B5B2F-1F54-4827-8F66-75E880268D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F485C7-F265-4E7E-8D05-E2ABFDBF7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b6d49-0e0b-47bb-af6c-b5c5bfbccd8f"/>
    <ds:schemaRef ds:uri="690a80e1-d38f-4361-a9bd-f6cca49ae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3EF7C-5B28-4F86-8C54-9BB20574277D}">
  <ds:schemaRefs>
    <ds:schemaRef ds:uri="http://schemas.microsoft.com/sharepoint/v3/contenttype/forms"/>
  </ds:schemaRefs>
</ds:datastoreItem>
</file>

<file path=customXml/itemProps4.xml><?xml version="1.0" encoding="utf-8"?>
<ds:datastoreItem xmlns:ds="http://schemas.openxmlformats.org/officeDocument/2006/customXml" ds:itemID="{E050C713-6C07-D145-B53C-D6B543EBAA9B}">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Davey</dc:creator>
  <cp:keywords/>
  <dc:description/>
  <cp:lastModifiedBy>Isaac Kneebone-hopkins</cp:lastModifiedBy>
  <cp:revision>4</cp:revision>
  <dcterms:created xsi:type="dcterms:W3CDTF">2023-11-15T17:29:00Z</dcterms:created>
  <dcterms:modified xsi:type="dcterms:W3CDTF">2023-11-23T15:22:00Z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0x0101005397043C1339F942BF0D7B472FDD0503</vt:lpwstr>
  </property>
</Properties>
</file>